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xlsx" ContentType="application/vnd.openxmlformats-officedocument.spreadsheetml.sheet"/>
  <Default Extension="jpg" ContentType="image/jpeg"/>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4E91BE" w14:textId="5F4D4186" w:rsidR="000C0B5C" w:rsidRPr="003E3755" w:rsidRDefault="000C0B5C" w:rsidP="00E53A3F">
      <w:pPr>
        <w:spacing w:after="240" w:line="240" w:lineRule="auto"/>
        <w:rPr>
          <w:rFonts w:ascii="Arial" w:hAnsi="Arial" w:cs="Arial"/>
          <w:b/>
        </w:rPr>
      </w:pPr>
      <w:r w:rsidRPr="000C0B5C">
        <w:rPr>
          <w:rFonts w:ascii="Arial" w:hAnsi="Arial" w:cs="Arial"/>
          <w:b/>
        </w:rPr>
        <w:t>FOR RELEA</w:t>
      </w:r>
      <w:r w:rsidR="00575329">
        <w:rPr>
          <w:rFonts w:ascii="Arial" w:hAnsi="Arial" w:cs="Arial"/>
          <w:b/>
        </w:rPr>
        <w:t>SE AT 8:30 AM ES</w:t>
      </w:r>
      <w:r w:rsidR="003E3755">
        <w:rPr>
          <w:rFonts w:ascii="Arial" w:hAnsi="Arial" w:cs="Arial"/>
          <w:b/>
        </w:rPr>
        <w:t xml:space="preserve">T, </w:t>
      </w:r>
      <w:r w:rsidR="00C2050C">
        <w:rPr>
          <w:rFonts w:ascii="Arial" w:hAnsi="Arial" w:cs="Arial"/>
          <w:b/>
        </w:rPr>
        <w:t xml:space="preserve">WEDNESDAY, </w:t>
      </w:r>
      <w:r w:rsidR="0048502A" w:rsidRPr="0048502A">
        <w:rPr>
          <w:rFonts w:ascii="Arial" w:hAnsi="Arial" w:cs="Arial"/>
          <w:b/>
        </w:rPr>
        <w:t>MARCH 7, 2018</w:t>
      </w:r>
    </w:p>
    <w:p w14:paraId="5B9C1ECB" w14:textId="0E389271" w:rsidR="003E3755" w:rsidRPr="003E3755" w:rsidRDefault="00F65176" w:rsidP="00E53A3F">
      <w:pPr>
        <w:spacing w:after="240" w:line="240" w:lineRule="auto"/>
        <w:rPr>
          <w:rFonts w:ascii="Arial" w:hAnsi="Arial" w:cs="Arial"/>
          <w:b/>
          <w:sz w:val="28"/>
          <w:szCs w:val="28"/>
        </w:rPr>
      </w:pPr>
      <w:r w:rsidRPr="006914F1">
        <w:rPr>
          <w:rFonts w:ascii="Arial" w:hAnsi="Arial" w:cs="Arial"/>
          <w:b/>
          <w:color w:val="000000" w:themeColor="text1"/>
          <w:sz w:val="28"/>
          <w:szCs w:val="28"/>
        </w:rPr>
        <w:t>MONTHLY</w:t>
      </w:r>
      <w:r w:rsidRPr="005B61C2">
        <w:rPr>
          <w:rFonts w:ascii="Arial" w:hAnsi="Arial" w:cs="Arial"/>
          <w:b/>
          <w:sz w:val="28"/>
          <w:szCs w:val="28"/>
        </w:rPr>
        <w:t xml:space="preserve"> </w:t>
      </w:r>
      <w:r w:rsidR="00FB4D77">
        <w:rPr>
          <w:rFonts w:ascii="Arial" w:hAnsi="Arial" w:cs="Arial"/>
          <w:b/>
          <w:sz w:val="28"/>
          <w:szCs w:val="28"/>
        </w:rPr>
        <w:t xml:space="preserve">U.S. INTERNATIONAL </w:t>
      </w:r>
      <w:r w:rsidR="00FB4D77" w:rsidRPr="00FB4D77">
        <w:rPr>
          <w:rFonts w:ascii="Arial" w:hAnsi="Arial" w:cs="Arial"/>
          <w:b/>
          <w:sz w:val="28"/>
          <w:szCs w:val="28"/>
        </w:rPr>
        <w:t>TRADE IN GOODS AND SERVICES</w:t>
      </w:r>
      <w:r w:rsidR="00FB4D77">
        <w:rPr>
          <w:rFonts w:ascii="Arial" w:hAnsi="Arial" w:cs="Arial"/>
          <w:b/>
          <w:sz w:val="28"/>
          <w:szCs w:val="28"/>
        </w:rPr>
        <w:t>,</w:t>
      </w:r>
      <w:r w:rsidR="003F4F1C">
        <w:rPr>
          <w:rFonts w:ascii="Arial" w:hAnsi="Arial" w:cs="Arial"/>
          <w:b/>
          <w:sz w:val="28"/>
          <w:szCs w:val="28"/>
        </w:rPr>
        <w:t xml:space="preserve"> </w:t>
      </w:r>
      <w:r w:rsidR="0048502A" w:rsidRPr="0048502A">
        <w:rPr>
          <w:rFonts w:ascii="Arial" w:hAnsi="Arial" w:cs="Arial"/>
          <w:b/>
          <w:sz w:val="28"/>
          <w:szCs w:val="28"/>
        </w:rPr>
        <w:t>JANUARY 2018</w:t>
      </w:r>
    </w:p>
    <w:p w14:paraId="2AB68F0B" w14:textId="5CC2C8EE" w:rsidR="00D62B44" w:rsidRPr="00666964" w:rsidRDefault="00071CE7" w:rsidP="00881017">
      <w:pPr>
        <w:spacing w:after="120" w:line="240" w:lineRule="auto"/>
        <w:rPr>
          <w:rFonts w:cs="Times New Roman"/>
          <w:b/>
          <w:sz w:val="28"/>
          <w:szCs w:val="28"/>
        </w:rPr>
        <w:sectPr w:rsidR="00D62B44" w:rsidRPr="00666964" w:rsidSect="006D715D">
          <w:headerReference w:type="even" r:id="rId13"/>
          <w:headerReference w:type="default" r:id="rId14"/>
          <w:footerReference w:type="even" r:id="rId15"/>
          <w:footerReference w:type="default" r:id="rId16"/>
          <w:headerReference w:type="first" r:id="rId17"/>
          <w:footerReference w:type="first" r:id="rId18"/>
          <w:pgSz w:w="12240" w:h="15840"/>
          <w:pgMar w:top="450" w:right="720" w:bottom="720" w:left="720" w:header="720" w:footer="432" w:gutter="0"/>
          <w:cols w:space="720"/>
          <w:docGrid w:linePitch="360"/>
        </w:sectPr>
      </w:pPr>
      <w:r w:rsidRPr="005B61C2">
        <w:rPr>
          <w:rFonts w:ascii="Times New Roman" w:hAnsi="Times New Roman" w:cs="Times New Roman"/>
          <w:sz w:val="24"/>
          <w:szCs w:val="24"/>
        </w:rPr>
        <w:t>Releas</w:t>
      </w:r>
      <w:r w:rsidR="000065B4" w:rsidRPr="005B61C2">
        <w:rPr>
          <w:rFonts w:ascii="Times New Roman" w:hAnsi="Times New Roman" w:cs="Times New Roman"/>
          <w:sz w:val="24"/>
          <w:szCs w:val="24"/>
        </w:rPr>
        <w:t>e Number: CB</w:t>
      </w:r>
      <w:r w:rsidR="00035B89">
        <w:rPr>
          <w:rFonts w:ascii="Times New Roman" w:hAnsi="Times New Roman" w:cs="Times New Roman"/>
          <w:sz w:val="24"/>
          <w:szCs w:val="24"/>
        </w:rPr>
        <w:t xml:space="preserve"> 18</w:t>
      </w:r>
      <w:r w:rsidR="000065B4" w:rsidRPr="005B61C2">
        <w:rPr>
          <w:rFonts w:ascii="Times New Roman" w:hAnsi="Times New Roman" w:cs="Times New Roman"/>
          <w:sz w:val="24"/>
          <w:szCs w:val="24"/>
        </w:rPr>
        <w:t>-</w:t>
      </w:r>
      <w:r w:rsidR="00035B89">
        <w:rPr>
          <w:rFonts w:ascii="Times New Roman" w:hAnsi="Times New Roman" w:cs="Times New Roman"/>
          <w:sz w:val="24"/>
          <w:szCs w:val="24"/>
        </w:rPr>
        <w:t>33</w:t>
      </w:r>
      <w:r w:rsidR="006D398D">
        <w:rPr>
          <w:rFonts w:ascii="Times New Roman" w:hAnsi="Times New Roman" w:cs="Times New Roman"/>
          <w:sz w:val="24"/>
          <w:szCs w:val="24"/>
        </w:rPr>
        <w:t>,</w:t>
      </w:r>
      <w:r w:rsidR="00DC68CC">
        <w:rPr>
          <w:rFonts w:ascii="Times New Roman" w:hAnsi="Times New Roman" w:cs="Times New Roman"/>
          <w:sz w:val="24"/>
          <w:szCs w:val="24"/>
        </w:rPr>
        <w:t xml:space="preserve"> </w:t>
      </w:r>
      <w:r w:rsidR="002C4C11">
        <w:rPr>
          <w:rFonts w:ascii="Times New Roman" w:hAnsi="Times New Roman" w:cs="Times New Roman"/>
          <w:sz w:val="24"/>
          <w:szCs w:val="24"/>
        </w:rPr>
        <w:t>BEA</w:t>
      </w:r>
      <w:r w:rsidR="00A52F39">
        <w:rPr>
          <w:rFonts w:ascii="Times New Roman" w:hAnsi="Times New Roman" w:cs="Times New Roman"/>
          <w:sz w:val="24"/>
          <w:szCs w:val="24"/>
        </w:rPr>
        <w:t xml:space="preserve"> 18</w:t>
      </w:r>
      <w:r w:rsidR="000065B4" w:rsidRPr="005B61C2">
        <w:rPr>
          <w:rFonts w:ascii="Times New Roman" w:hAnsi="Times New Roman" w:cs="Times New Roman"/>
          <w:sz w:val="24"/>
          <w:szCs w:val="24"/>
        </w:rPr>
        <w:t>-</w:t>
      </w:r>
      <w:r w:rsidR="00A52F39">
        <w:rPr>
          <w:rFonts w:ascii="Times New Roman" w:hAnsi="Times New Roman" w:cs="Times New Roman"/>
          <w:sz w:val="24"/>
          <w:szCs w:val="24"/>
        </w:rPr>
        <w:t>11</w:t>
      </w:r>
    </w:p>
    <w:p w14:paraId="48307893" w14:textId="1B003B43" w:rsidR="00F65176" w:rsidRPr="005B61C2" w:rsidRDefault="00DE032E" w:rsidP="00881017">
      <w:pPr>
        <w:spacing w:after="120"/>
        <w:ind w:left="-360"/>
        <w:rPr>
          <w:rFonts w:ascii="Times New Roman" w:hAnsi="Times New Roman" w:cs="Times New Roman"/>
          <w:sz w:val="24"/>
          <w:szCs w:val="24"/>
        </w:rPr>
      </w:pPr>
      <w:r>
        <w:rPr>
          <w:noProof/>
        </w:rPr>
        <w:drawing>
          <wp:anchor distT="0" distB="0" distL="114300" distR="114300" simplePos="0" relativeHeight="251662336" behindDoc="0" locked="0" layoutInCell="1" allowOverlap="1" wp14:anchorId="7FFD3370" wp14:editId="2A2BC5EF">
            <wp:simplePos x="0" y="0"/>
            <wp:positionH relativeFrom="column">
              <wp:posOffset>3123629</wp:posOffset>
            </wp:positionH>
            <wp:positionV relativeFrom="paragraph">
              <wp:posOffset>880238</wp:posOffset>
            </wp:positionV>
            <wp:extent cx="3172460" cy="1938020"/>
            <wp:effectExtent l="0" t="0" r="8890" b="5080"/>
            <wp:wrapNone/>
            <wp:docPr id="2" name="Chart 2">
              <a:extLst xmlns:a="http://schemas.openxmlformats.org/drawingml/2006/main">
                <a:ext uri="{FF2B5EF4-FFF2-40B4-BE49-F238E27FC236}">
                  <a16:creationId xmlns:a16="http://schemas.microsoft.com/office/drawing/2014/main" id="{00000000-0008-0000-00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anchor>
        </w:drawing>
      </w:r>
      <w:r w:rsidR="0048502A" w:rsidRPr="0048502A">
        <w:rPr>
          <w:rFonts w:ascii="Times New Roman" w:hAnsi="Times New Roman" w:cs="Times New Roman"/>
          <w:b/>
          <w:sz w:val="24"/>
          <w:szCs w:val="24"/>
        </w:rPr>
        <w:t>MARCH 7, 2018</w:t>
      </w:r>
      <w:r w:rsidR="00FA78EE" w:rsidRPr="005B61C2">
        <w:rPr>
          <w:rFonts w:ascii="Times New Roman" w:hAnsi="Times New Roman" w:cs="Times New Roman"/>
          <w:b/>
          <w:sz w:val="24"/>
          <w:szCs w:val="24"/>
        </w:rPr>
        <w:t xml:space="preserve"> </w:t>
      </w:r>
      <w:r w:rsidR="00FA78EE" w:rsidRPr="005B61C2">
        <w:rPr>
          <w:rFonts w:ascii="Times New Roman" w:hAnsi="Times New Roman" w:cs="Times New Roman"/>
          <w:sz w:val="24"/>
          <w:szCs w:val="24"/>
        </w:rPr>
        <w:t>—</w:t>
      </w:r>
      <w:r w:rsidR="00FA78EE" w:rsidRPr="005B61C2">
        <w:rPr>
          <w:rFonts w:ascii="Times New Roman" w:hAnsi="Times New Roman" w:cs="Times New Roman"/>
          <w:b/>
          <w:sz w:val="24"/>
          <w:szCs w:val="24"/>
        </w:rPr>
        <w:t xml:space="preserve"> </w:t>
      </w:r>
      <w:r w:rsidR="00725F12" w:rsidRPr="00725F12">
        <w:rPr>
          <w:rFonts w:ascii="Times New Roman" w:hAnsi="Times New Roman" w:cs="Times New Roman"/>
          <w:sz w:val="24"/>
          <w:szCs w:val="24"/>
        </w:rPr>
        <w:t>The U.S. Census Bureau and the U.S. Bureau of Economic Analysis announced today that the goods and services deficit w</w:t>
      </w:r>
      <w:r w:rsidR="00102CD9">
        <w:rPr>
          <w:rFonts w:ascii="Times New Roman" w:hAnsi="Times New Roman" w:cs="Times New Roman"/>
          <w:sz w:val="24"/>
          <w:szCs w:val="24"/>
        </w:rPr>
        <w:t>as $56.6 billion in January</w:t>
      </w:r>
      <w:r w:rsidR="00725F12" w:rsidRPr="00725F12">
        <w:rPr>
          <w:rFonts w:ascii="Times New Roman" w:hAnsi="Times New Roman" w:cs="Times New Roman"/>
          <w:sz w:val="24"/>
          <w:szCs w:val="24"/>
        </w:rPr>
        <w:t>, up $2.7 billion fro</w:t>
      </w:r>
      <w:r w:rsidR="00102CD9">
        <w:rPr>
          <w:rFonts w:ascii="Times New Roman" w:hAnsi="Times New Roman" w:cs="Times New Roman"/>
          <w:sz w:val="24"/>
          <w:szCs w:val="24"/>
        </w:rPr>
        <w:t>m $53.9 billion in December</w:t>
      </w:r>
      <w:r w:rsidR="00725F12" w:rsidRPr="00725F12">
        <w:rPr>
          <w:rFonts w:ascii="Times New Roman" w:hAnsi="Times New Roman" w:cs="Times New Roman"/>
          <w:sz w:val="24"/>
          <w:szCs w:val="24"/>
        </w:rPr>
        <w:t>, revised.</w:t>
      </w:r>
      <w:r w:rsidR="00B00512">
        <w:rPr>
          <w:rFonts w:ascii="Times New Roman" w:hAnsi="Times New Roman" w:cs="Times New Roman"/>
          <w:sz w:val="24"/>
          <w:szCs w:val="24"/>
        </w:rPr>
        <w:br/>
      </w:r>
    </w:p>
    <w:tbl>
      <w:tblPr>
        <w:tblStyle w:val="TableGrid"/>
        <w:tblW w:w="0" w:type="auto"/>
        <w:tblInd w:w="-144" w:type="dxa"/>
        <w:tblLayout w:type="fixed"/>
        <w:tblCellMar>
          <w:top w:w="144" w:type="dxa"/>
          <w:left w:w="144" w:type="dxa"/>
          <w:right w:w="144" w:type="dxa"/>
        </w:tblCellMar>
        <w:tblLook w:val="04A0" w:firstRow="1" w:lastRow="0" w:firstColumn="1" w:lastColumn="0" w:noHBand="0" w:noVBand="1"/>
      </w:tblPr>
      <w:tblGrid>
        <w:gridCol w:w="2007"/>
        <w:gridCol w:w="1958"/>
        <w:gridCol w:w="1001"/>
      </w:tblGrid>
      <w:tr w:rsidR="003D3D66" w:rsidRPr="00C47FEC" w14:paraId="20DCAF20" w14:textId="77777777" w:rsidTr="00593E4B">
        <w:trPr>
          <w:trHeight w:val="602"/>
        </w:trPr>
        <w:tc>
          <w:tcPr>
            <w:tcW w:w="4966" w:type="dxa"/>
            <w:gridSpan w:val="3"/>
            <w:tcBorders>
              <w:top w:val="single" w:sz="4" w:space="0" w:color="auto"/>
              <w:left w:val="single" w:sz="4" w:space="0" w:color="auto"/>
              <w:bottom w:val="nil"/>
              <w:right w:val="single" w:sz="4" w:space="0" w:color="auto"/>
            </w:tcBorders>
            <w:shd w:val="clear" w:color="auto" w:fill="DBE5F1" w:themeFill="accent1" w:themeFillTint="33"/>
            <w:vAlign w:val="center"/>
          </w:tcPr>
          <w:p w14:paraId="12F9576B" w14:textId="68A86101" w:rsidR="002C4C11" w:rsidRPr="002C4C11" w:rsidRDefault="002C4C11" w:rsidP="002C4C11">
            <w:pPr>
              <w:jc w:val="center"/>
              <w:rPr>
                <w:rFonts w:ascii="Arial" w:hAnsi="Arial" w:cs="Arial"/>
                <w:b/>
                <w:sz w:val="20"/>
              </w:rPr>
            </w:pPr>
            <w:r w:rsidRPr="002C4C11">
              <w:rPr>
                <w:rFonts w:ascii="Arial" w:hAnsi="Arial" w:cs="Arial"/>
                <w:b/>
                <w:noProof/>
                <w:sz w:val="20"/>
              </w:rPr>
              <w:drawing>
                <wp:anchor distT="0" distB="0" distL="114300" distR="114300" simplePos="0" relativeHeight="251660288" behindDoc="0" locked="0" layoutInCell="1" allowOverlap="1" wp14:anchorId="1C0867CB" wp14:editId="4D372E82">
                  <wp:simplePos x="0" y="0"/>
                  <wp:positionH relativeFrom="column">
                    <wp:posOffset>-44831</wp:posOffset>
                  </wp:positionH>
                  <wp:positionV relativeFrom="paragraph">
                    <wp:posOffset>-65736</wp:posOffset>
                  </wp:positionV>
                  <wp:extent cx="375401" cy="337225"/>
                  <wp:effectExtent l="0" t="0" r="5715" b="571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ss.png"/>
                          <pic:cNvPicPr/>
                        </pic:nvPicPr>
                        <pic:blipFill>
                          <a:blip r:embed="rId20">
                            <a:extLst>
                              <a:ext uri="{28A0092B-C50C-407E-A947-70E740481C1C}">
                                <a14:useLocalDpi xmlns:a14="http://schemas.microsoft.com/office/drawing/2010/main" val="0"/>
                              </a:ext>
                            </a:extLst>
                          </a:blip>
                          <a:stretch>
                            <a:fillRect/>
                          </a:stretch>
                        </pic:blipFill>
                        <pic:spPr>
                          <a:xfrm>
                            <a:off x="0" y="0"/>
                            <a:ext cx="375401" cy="337225"/>
                          </a:xfrm>
                          <a:prstGeom prst="rect">
                            <a:avLst/>
                          </a:prstGeom>
                        </pic:spPr>
                      </pic:pic>
                    </a:graphicData>
                  </a:graphic>
                  <wp14:sizeRelH relativeFrom="page">
                    <wp14:pctWidth>0</wp14:pctWidth>
                  </wp14:sizeRelH>
                  <wp14:sizeRelV relativeFrom="page">
                    <wp14:pctHeight>0</wp14:pctHeight>
                  </wp14:sizeRelV>
                </wp:anchor>
              </w:drawing>
            </w:r>
            <w:r w:rsidRPr="002C4C11">
              <w:rPr>
                <w:rFonts w:ascii="Arial" w:hAnsi="Arial" w:cs="Arial"/>
                <w:b/>
                <w:sz w:val="20"/>
              </w:rPr>
              <w:t xml:space="preserve">U.S. INTERNATIONAL TRADE IN </w:t>
            </w:r>
          </w:p>
          <w:p w14:paraId="585C0BE4" w14:textId="11E7DEB3" w:rsidR="003D3D66" w:rsidRPr="00622924" w:rsidRDefault="002C4C11" w:rsidP="002C4C11">
            <w:pPr>
              <w:jc w:val="center"/>
              <w:rPr>
                <w:rFonts w:cs="Times New Roman"/>
                <w:b/>
                <w:sz w:val="20"/>
              </w:rPr>
            </w:pPr>
            <w:r w:rsidRPr="002C4C11">
              <w:rPr>
                <w:rFonts w:ascii="Arial" w:hAnsi="Arial" w:cs="Arial"/>
                <w:b/>
                <w:sz w:val="20"/>
              </w:rPr>
              <w:t>GOODS AND SERVICES</w:t>
            </w:r>
            <w:r w:rsidR="002768BE">
              <w:rPr>
                <w:rFonts w:ascii="Arial" w:hAnsi="Arial" w:cs="Arial"/>
                <w:b/>
                <w:sz w:val="20"/>
              </w:rPr>
              <w:t xml:space="preserve"> DEF</w:t>
            </w:r>
            <w:r w:rsidR="001E65B9">
              <w:rPr>
                <w:rFonts w:ascii="Arial" w:hAnsi="Arial" w:cs="Arial"/>
                <w:b/>
                <w:sz w:val="20"/>
              </w:rPr>
              <w:t>I</w:t>
            </w:r>
            <w:r w:rsidR="002768BE">
              <w:rPr>
                <w:rFonts w:ascii="Arial" w:hAnsi="Arial" w:cs="Arial"/>
                <w:b/>
                <w:sz w:val="20"/>
              </w:rPr>
              <w:t>CIT</w:t>
            </w:r>
          </w:p>
          <w:p w14:paraId="7C2E8CCE" w14:textId="399B95A2" w:rsidR="00EC5947" w:rsidRPr="00C47FEC" w:rsidRDefault="00EC5947" w:rsidP="00EC5947">
            <w:pPr>
              <w:jc w:val="center"/>
              <w:rPr>
                <w:rFonts w:cs="Times New Roman"/>
                <w:b/>
              </w:rPr>
            </w:pPr>
          </w:p>
        </w:tc>
      </w:tr>
      <w:tr w:rsidR="003D3D66" w:rsidRPr="00CE14D6" w14:paraId="7C244430" w14:textId="77777777" w:rsidTr="00152452">
        <w:trPr>
          <w:trHeight w:val="120"/>
        </w:trPr>
        <w:tc>
          <w:tcPr>
            <w:tcW w:w="2007" w:type="dxa"/>
            <w:tcBorders>
              <w:top w:val="nil"/>
              <w:left w:val="single" w:sz="4" w:space="0" w:color="auto"/>
              <w:bottom w:val="nil"/>
              <w:right w:val="nil"/>
            </w:tcBorders>
            <w:vAlign w:val="center"/>
          </w:tcPr>
          <w:p w14:paraId="4D3734DE" w14:textId="0B6A9972" w:rsidR="003D3D66" w:rsidRPr="00622924" w:rsidRDefault="0092461B" w:rsidP="00326C99">
            <w:pPr>
              <w:rPr>
                <w:rFonts w:ascii="Arial" w:hAnsi="Arial" w:cs="Arial"/>
                <w:b/>
                <w:sz w:val="16"/>
                <w:szCs w:val="17"/>
              </w:rPr>
            </w:pPr>
            <w:r>
              <w:rPr>
                <w:rFonts w:ascii="Arial" w:hAnsi="Arial" w:cs="Arial"/>
                <w:b/>
                <w:sz w:val="16"/>
                <w:szCs w:val="17"/>
              </w:rPr>
              <w:t xml:space="preserve">            </w:t>
            </w:r>
            <w:r w:rsidR="005B1D76">
              <w:rPr>
                <w:rFonts w:ascii="Arial" w:hAnsi="Arial" w:cs="Arial"/>
                <w:b/>
                <w:sz w:val="16"/>
                <w:szCs w:val="17"/>
              </w:rPr>
              <w:t>Deficit:</w:t>
            </w:r>
          </w:p>
        </w:tc>
        <w:tc>
          <w:tcPr>
            <w:tcW w:w="1958" w:type="dxa"/>
            <w:tcBorders>
              <w:top w:val="nil"/>
              <w:left w:val="nil"/>
              <w:bottom w:val="nil"/>
              <w:right w:val="nil"/>
            </w:tcBorders>
            <w:vAlign w:val="center"/>
          </w:tcPr>
          <w:p w14:paraId="59F4051C" w14:textId="2D0CA066" w:rsidR="003D3D66" w:rsidRPr="00622924" w:rsidRDefault="002C4C11">
            <w:pPr>
              <w:rPr>
                <w:rFonts w:ascii="Arial" w:hAnsi="Arial" w:cs="Arial"/>
                <w:b/>
                <w:sz w:val="16"/>
                <w:szCs w:val="17"/>
              </w:rPr>
            </w:pPr>
            <w:r>
              <w:rPr>
                <w:rFonts w:ascii="Arial" w:hAnsi="Arial" w:cs="Arial"/>
                <w:b/>
                <w:sz w:val="16"/>
                <w:szCs w:val="17"/>
              </w:rPr>
              <w:t>$</w:t>
            </w:r>
            <w:r w:rsidR="0048502A" w:rsidRPr="0048502A">
              <w:rPr>
                <w:rFonts w:ascii="Arial" w:hAnsi="Arial" w:cs="Arial"/>
                <w:b/>
                <w:sz w:val="16"/>
                <w:szCs w:val="17"/>
              </w:rPr>
              <w:t>56.6</w:t>
            </w:r>
            <w:r>
              <w:rPr>
                <w:rFonts w:ascii="Arial" w:hAnsi="Arial" w:cs="Arial"/>
                <w:b/>
                <w:sz w:val="16"/>
                <w:szCs w:val="17"/>
              </w:rPr>
              <w:t xml:space="preserve"> Billion</w:t>
            </w:r>
          </w:p>
        </w:tc>
        <w:tc>
          <w:tcPr>
            <w:tcW w:w="1001" w:type="dxa"/>
            <w:tcBorders>
              <w:top w:val="nil"/>
              <w:left w:val="nil"/>
              <w:bottom w:val="nil"/>
              <w:right w:val="single" w:sz="4" w:space="0" w:color="auto"/>
            </w:tcBorders>
          </w:tcPr>
          <w:p w14:paraId="0174E28F" w14:textId="10C78CF1" w:rsidR="003D3D66" w:rsidRPr="00CE14D6" w:rsidRDefault="0048502A">
            <w:pPr>
              <w:rPr>
                <w:rFonts w:cs="Times New Roman"/>
                <w:b/>
                <w:sz w:val="18"/>
                <w:szCs w:val="18"/>
              </w:rPr>
            </w:pPr>
            <w:r w:rsidRPr="0048502A">
              <w:rPr>
                <w:rFonts w:ascii="Arial" w:hAnsi="Arial" w:cs="Arial"/>
                <w:b/>
                <w:sz w:val="16"/>
                <w:szCs w:val="17"/>
              </w:rPr>
              <w:t>+5.0</w:t>
            </w:r>
            <w:r w:rsidR="00161BE7" w:rsidRPr="003B01EC">
              <w:rPr>
                <w:rFonts w:ascii="Arial" w:eastAsiaTheme="minorEastAsia" w:hAnsi="Arial" w:cs="Arial"/>
                <w:b/>
                <w:bCs/>
                <w:color w:val="000000"/>
                <w:sz w:val="16"/>
                <w:szCs w:val="16"/>
              </w:rPr>
              <w:t>%°</w:t>
            </w:r>
          </w:p>
        </w:tc>
      </w:tr>
      <w:tr w:rsidR="005B1D76" w:rsidRPr="00CE14D6" w14:paraId="18AD0A90" w14:textId="77777777" w:rsidTr="00152452">
        <w:trPr>
          <w:trHeight w:val="198"/>
        </w:trPr>
        <w:tc>
          <w:tcPr>
            <w:tcW w:w="2007" w:type="dxa"/>
            <w:tcBorders>
              <w:top w:val="nil"/>
              <w:left w:val="single" w:sz="4" w:space="0" w:color="auto"/>
              <w:bottom w:val="nil"/>
              <w:right w:val="nil"/>
            </w:tcBorders>
            <w:vAlign w:val="center"/>
          </w:tcPr>
          <w:p w14:paraId="02356B51" w14:textId="50C1494A" w:rsidR="005B1D76" w:rsidRDefault="005B1D76" w:rsidP="00320862">
            <w:pPr>
              <w:jc w:val="center"/>
              <w:rPr>
                <w:rFonts w:ascii="Arial" w:hAnsi="Arial" w:cs="Arial"/>
                <w:b/>
                <w:sz w:val="16"/>
                <w:szCs w:val="17"/>
              </w:rPr>
            </w:pPr>
            <w:r>
              <w:rPr>
                <w:rFonts w:ascii="Arial" w:hAnsi="Arial" w:cs="Arial"/>
                <w:b/>
                <w:sz w:val="16"/>
                <w:szCs w:val="17"/>
              </w:rPr>
              <w:t>Exports:</w:t>
            </w:r>
          </w:p>
        </w:tc>
        <w:tc>
          <w:tcPr>
            <w:tcW w:w="1958" w:type="dxa"/>
            <w:tcBorders>
              <w:top w:val="nil"/>
              <w:left w:val="nil"/>
              <w:bottom w:val="nil"/>
              <w:right w:val="nil"/>
            </w:tcBorders>
            <w:vAlign w:val="center"/>
          </w:tcPr>
          <w:p w14:paraId="5662B500" w14:textId="5334325B" w:rsidR="005B1D76" w:rsidRPr="00086A28" w:rsidRDefault="005B1D76">
            <w:pPr>
              <w:rPr>
                <w:rFonts w:ascii="Arial" w:hAnsi="Arial" w:cs="Arial"/>
                <w:b/>
                <w:sz w:val="16"/>
                <w:szCs w:val="17"/>
              </w:rPr>
            </w:pPr>
            <w:r>
              <w:rPr>
                <w:rFonts w:ascii="Arial" w:hAnsi="Arial" w:cs="Arial"/>
                <w:b/>
                <w:sz w:val="16"/>
                <w:szCs w:val="17"/>
              </w:rPr>
              <w:t>$</w:t>
            </w:r>
            <w:r w:rsidR="0048502A" w:rsidRPr="0048502A">
              <w:rPr>
                <w:rFonts w:ascii="Arial" w:hAnsi="Arial" w:cs="Arial"/>
                <w:b/>
                <w:sz w:val="16"/>
                <w:szCs w:val="17"/>
              </w:rPr>
              <w:t>200.9</w:t>
            </w:r>
            <w:r>
              <w:rPr>
                <w:rFonts w:ascii="Arial" w:hAnsi="Arial" w:cs="Arial"/>
                <w:b/>
                <w:sz w:val="16"/>
                <w:szCs w:val="17"/>
              </w:rPr>
              <w:t xml:space="preserve"> Billion</w:t>
            </w:r>
          </w:p>
        </w:tc>
        <w:tc>
          <w:tcPr>
            <w:tcW w:w="1001" w:type="dxa"/>
            <w:tcBorders>
              <w:top w:val="nil"/>
              <w:left w:val="nil"/>
              <w:bottom w:val="nil"/>
              <w:right w:val="single" w:sz="4" w:space="0" w:color="auto"/>
            </w:tcBorders>
          </w:tcPr>
          <w:p w14:paraId="23C6B225" w14:textId="45B0F3C1" w:rsidR="005B1D76" w:rsidRPr="005B1D76" w:rsidRDefault="0048502A">
            <w:pPr>
              <w:rPr>
                <w:rFonts w:ascii="Arial" w:hAnsi="Arial" w:cs="Arial"/>
                <w:sz w:val="16"/>
                <w:szCs w:val="18"/>
              </w:rPr>
            </w:pPr>
            <w:r w:rsidRPr="0048502A">
              <w:rPr>
                <w:rFonts w:ascii="Arial" w:hAnsi="Arial" w:cs="Arial"/>
                <w:b/>
                <w:sz w:val="16"/>
                <w:szCs w:val="17"/>
              </w:rPr>
              <w:t>-1.3</w:t>
            </w:r>
            <w:r w:rsidR="003B38E9" w:rsidRPr="003B01EC">
              <w:rPr>
                <w:rFonts w:ascii="Arial" w:eastAsiaTheme="minorEastAsia" w:hAnsi="Arial" w:cs="Arial"/>
                <w:b/>
                <w:bCs/>
                <w:color w:val="000000"/>
                <w:sz w:val="16"/>
                <w:szCs w:val="16"/>
              </w:rPr>
              <w:t>%°</w:t>
            </w:r>
          </w:p>
        </w:tc>
      </w:tr>
      <w:tr w:rsidR="003D3D66" w:rsidRPr="00CE14D6" w14:paraId="59896521" w14:textId="77777777" w:rsidTr="00152452">
        <w:trPr>
          <w:trHeight w:val="198"/>
        </w:trPr>
        <w:tc>
          <w:tcPr>
            <w:tcW w:w="2007" w:type="dxa"/>
            <w:tcBorders>
              <w:top w:val="nil"/>
              <w:left w:val="single" w:sz="4" w:space="0" w:color="auto"/>
              <w:bottom w:val="nil"/>
              <w:right w:val="nil"/>
            </w:tcBorders>
            <w:vAlign w:val="center"/>
          </w:tcPr>
          <w:p w14:paraId="1658E724" w14:textId="01B9D231" w:rsidR="003D3D66" w:rsidRPr="00622924" w:rsidRDefault="005B1D76" w:rsidP="00320862">
            <w:pPr>
              <w:jc w:val="center"/>
              <w:rPr>
                <w:rFonts w:ascii="Arial" w:hAnsi="Arial" w:cs="Arial"/>
                <w:b/>
                <w:sz w:val="16"/>
                <w:szCs w:val="17"/>
              </w:rPr>
            </w:pPr>
            <w:r>
              <w:rPr>
                <w:rFonts w:ascii="Arial" w:hAnsi="Arial" w:cs="Arial"/>
                <w:b/>
                <w:sz w:val="16"/>
                <w:szCs w:val="17"/>
              </w:rPr>
              <w:t>Imports:</w:t>
            </w:r>
          </w:p>
        </w:tc>
        <w:tc>
          <w:tcPr>
            <w:tcW w:w="1958" w:type="dxa"/>
            <w:tcBorders>
              <w:top w:val="nil"/>
              <w:left w:val="nil"/>
              <w:bottom w:val="nil"/>
              <w:right w:val="nil"/>
            </w:tcBorders>
            <w:vAlign w:val="center"/>
          </w:tcPr>
          <w:p w14:paraId="6BA81F20" w14:textId="67DE0C58" w:rsidR="003D3D66" w:rsidRPr="00622924" w:rsidRDefault="00086A28">
            <w:pPr>
              <w:rPr>
                <w:rFonts w:ascii="Arial" w:hAnsi="Arial" w:cs="Arial"/>
                <w:b/>
                <w:sz w:val="16"/>
                <w:szCs w:val="17"/>
              </w:rPr>
            </w:pPr>
            <w:r w:rsidRPr="00086A28">
              <w:rPr>
                <w:rFonts w:ascii="Arial" w:hAnsi="Arial" w:cs="Arial"/>
                <w:b/>
                <w:sz w:val="16"/>
                <w:szCs w:val="17"/>
              </w:rPr>
              <w:t>$</w:t>
            </w:r>
            <w:r w:rsidR="0048502A" w:rsidRPr="0048502A">
              <w:rPr>
                <w:rFonts w:ascii="Arial" w:hAnsi="Arial" w:cs="Arial"/>
                <w:b/>
                <w:sz w:val="16"/>
                <w:szCs w:val="17"/>
              </w:rPr>
              <w:t>257.5</w:t>
            </w:r>
            <w:r w:rsidRPr="00086A28">
              <w:rPr>
                <w:rFonts w:ascii="Arial" w:hAnsi="Arial" w:cs="Arial"/>
                <w:b/>
                <w:sz w:val="16"/>
                <w:szCs w:val="17"/>
              </w:rPr>
              <w:t xml:space="preserve"> Billion</w:t>
            </w:r>
          </w:p>
        </w:tc>
        <w:tc>
          <w:tcPr>
            <w:tcW w:w="1001" w:type="dxa"/>
            <w:tcBorders>
              <w:top w:val="nil"/>
              <w:left w:val="nil"/>
              <w:bottom w:val="nil"/>
              <w:right w:val="single" w:sz="4" w:space="0" w:color="auto"/>
            </w:tcBorders>
          </w:tcPr>
          <w:p w14:paraId="2BBF00AB" w14:textId="2B2E3770" w:rsidR="003D3D66" w:rsidRPr="005B1D76" w:rsidRDefault="0048502A">
            <w:pPr>
              <w:rPr>
                <w:rFonts w:ascii="Arial" w:hAnsi="Arial" w:cs="Arial"/>
                <w:b/>
                <w:sz w:val="16"/>
                <w:szCs w:val="16"/>
              </w:rPr>
            </w:pPr>
            <w:r w:rsidRPr="0048502A">
              <w:rPr>
                <w:rFonts w:ascii="Arial" w:hAnsi="Arial" w:cs="Arial"/>
                <w:b/>
                <w:sz w:val="16"/>
                <w:szCs w:val="17"/>
              </w:rPr>
              <w:t>-0.0</w:t>
            </w:r>
            <w:r w:rsidR="00E84213">
              <w:rPr>
                <w:rFonts w:ascii="Arial" w:hAnsi="Arial" w:cs="Arial"/>
                <w:b/>
                <w:sz w:val="16"/>
                <w:szCs w:val="16"/>
              </w:rPr>
              <w:t>%</w:t>
            </w:r>
            <w:r w:rsidR="00E84213" w:rsidRPr="003B01EC">
              <w:rPr>
                <w:rFonts w:ascii="Arial" w:eastAsiaTheme="minorEastAsia" w:hAnsi="Arial" w:cs="Arial"/>
                <w:b/>
                <w:bCs/>
                <w:color w:val="000000"/>
                <w:sz w:val="16"/>
                <w:szCs w:val="16"/>
              </w:rPr>
              <w:t>°</w:t>
            </w:r>
          </w:p>
        </w:tc>
      </w:tr>
      <w:tr w:rsidR="003D3D66" w:rsidRPr="00CE14D6" w14:paraId="20B8F9F5" w14:textId="77777777" w:rsidTr="00593E4B">
        <w:trPr>
          <w:trHeight w:val="604"/>
        </w:trPr>
        <w:tc>
          <w:tcPr>
            <w:tcW w:w="4966" w:type="dxa"/>
            <w:gridSpan w:val="3"/>
            <w:tcBorders>
              <w:top w:val="nil"/>
              <w:left w:val="single" w:sz="4" w:space="0" w:color="auto"/>
              <w:bottom w:val="single" w:sz="4" w:space="0" w:color="auto"/>
              <w:right w:val="single" w:sz="4" w:space="0" w:color="auto"/>
            </w:tcBorders>
            <w:vAlign w:val="center"/>
          </w:tcPr>
          <w:p w14:paraId="040B4888" w14:textId="5AE98A38" w:rsidR="00622924" w:rsidRPr="00622924" w:rsidRDefault="00622924" w:rsidP="00622924">
            <w:pPr>
              <w:jc w:val="center"/>
              <w:rPr>
                <w:rFonts w:ascii="Arial" w:hAnsi="Arial" w:cs="Arial"/>
                <w:sz w:val="12"/>
                <w:szCs w:val="14"/>
              </w:rPr>
            </w:pPr>
            <w:r w:rsidRPr="00622924">
              <w:rPr>
                <w:rFonts w:ascii="Arial" w:hAnsi="Arial" w:cs="Arial"/>
                <w:b/>
                <w:sz w:val="16"/>
                <w:szCs w:val="18"/>
              </w:rPr>
              <w:t xml:space="preserve">Next release: </w:t>
            </w:r>
            <w:r w:rsidR="00D345A9">
              <w:rPr>
                <w:rFonts w:ascii="Arial" w:hAnsi="Arial" w:cs="Arial"/>
                <w:b/>
                <w:sz w:val="16"/>
                <w:szCs w:val="18"/>
              </w:rPr>
              <w:t xml:space="preserve">April </w:t>
            </w:r>
            <w:r w:rsidR="0048502A" w:rsidRPr="0048502A">
              <w:rPr>
                <w:rFonts w:ascii="Arial" w:hAnsi="Arial" w:cs="Arial"/>
                <w:b/>
                <w:sz w:val="16"/>
                <w:szCs w:val="18"/>
              </w:rPr>
              <w:t>5, 2018</w:t>
            </w:r>
          </w:p>
          <w:p w14:paraId="3FEA3B62" w14:textId="77777777" w:rsidR="00622924" w:rsidRDefault="00622924" w:rsidP="00622924">
            <w:pPr>
              <w:jc w:val="center"/>
              <w:rPr>
                <w:rFonts w:ascii="Arial" w:hAnsi="Arial" w:cs="Arial"/>
                <w:sz w:val="14"/>
                <w:szCs w:val="14"/>
              </w:rPr>
            </w:pPr>
          </w:p>
          <w:p w14:paraId="16CF8259" w14:textId="77777777" w:rsidR="00161BE7" w:rsidRDefault="00622924" w:rsidP="00622924">
            <w:pPr>
              <w:jc w:val="center"/>
              <w:rPr>
                <w:rFonts w:ascii="Arial" w:eastAsiaTheme="minorEastAsia" w:hAnsi="Arial" w:cs="Arial"/>
                <w:color w:val="000000"/>
                <w:sz w:val="14"/>
                <w:szCs w:val="12"/>
              </w:rPr>
            </w:pPr>
            <w:r w:rsidRPr="00622924">
              <w:rPr>
                <w:rFonts w:ascii="Arial" w:hAnsi="Arial" w:cs="Arial"/>
                <w:sz w:val="14"/>
                <w:szCs w:val="14"/>
              </w:rPr>
              <w:t xml:space="preserve"> </w:t>
            </w:r>
            <w:bookmarkStart w:id="0" w:name="footnote2"/>
            <w:r w:rsidR="002C4C11" w:rsidRPr="002C4C11">
              <w:rPr>
                <w:rFonts w:ascii="Arial" w:hAnsi="Arial" w:cs="Arial"/>
                <w:sz w:val="14"/>
                <w:szCs w:val="14"/>
              </w:rPr>
              <w:t>(°)</w:t>
            </w:r>
            <w:bookmarkEnd w:id="0"/>
            <w:r w:rsidR="00161BE7" w:rsidRPr="003B01EC">
              <w:rPr>
                <w:rFonts w:ascii="Arial" w:eastAsiaTheme="minorEastAsia" w:hAnsi="Arial" w:cs="Arial"/>
                <w:color w:val="000000"/>
                <w:sz w:val="14"/>
                <w:szCs w:val="12"/>
              </w:rPr>
              <w:t xml:space="preserve"> Statistical significance is not applicable or not measurable.</w:t>
            </w:r>
          </w:p>
          <w:p w14:paraId="5F744A14" w14:textId="31C842E9" w:rsidR="00622924" w:rsidRPr="00622924" w:rsidRDefault="006E5A73" w:rsidP="00622924">
            <w:pPr>
              <w:jc w:val="center"/>
              <w:rPr>
                <w:rFonts w:cs="Times New Roman"/>
                <w:sz w:val="18"/>
                <w:szCs w:val="18"/>
              </w:rPr>
            </w:pPr>
            <w:r>
              <w:rPr>
                <w:rFonts w:ascii="Arial" w:hAnsi="Arial" w:cs="Arial"/>
                <w:sz w:val="14"/>
                <w:szCs w:val="14"/>
              </w:rPr>
              <w:t>Data adjusted for seasonality but not price changes</w:t>
            </w:r>
          </w:p>
          <w:p w14:paraId="7607B508" w14:textId="744187E4" w:rsidR="003D3D66" w:rsidRPr="00622924" w:rsidRDefault="00E53A3F">
            <w:pPr>
              <w:jc w:val="center"/>
              <w:rPr>
                <w:rFonts w:ascii="Arial" w:hAnsi="Arial" w:cs="Arial"/>
                <w:sz w:val="14"/>
                <w:szCs w:val="14"/>
              </w:rPr>
            </w:pPr>
            <w:r w:rsidRPr="00622924">
              <w:rPr>
                <w:rFonts w:ascii="Arial" w:hAnsi="Arial" w:cs="Arial"/>
                <w:sz w:val="14"/>
                <w:szCs w:val="14"/>
              </w:rPr>
              <w:t>Source: U.S. Census Bureau,</w:t>
            </w:r>
            <w:r w:rsidR="00F2498F">
              <w:rPr>
                <w:rFonts w:ascii="Arial" w:hAnsi="Arial" w:cs="Arial"/>
                <w:sz w:val="14"/>
                <w:szCs w:val="14"/>
              </w:rPr>
              <w:t xml:space="preserve"> U.S. Bureau of Economic Analysis;</w:t>
            </w:r>
            <w:r w:rsidRPr="00622924">
              <w:rPr>
                <w:rFonts w:ascii="Arial" w:hAnsi="Arial" w:cs="Arial"/>
                <w:sz w:val="14"/>
                <w:szCs w:val="14"/>
              </w:rPr>
              <w:t xml:space="preserve"> </w:t>
            </w:r>
            <w:r w:rsidR="002C4C11">
              <w:rPr>
                <w:rFonts w:ascii="Arial" w:hAnsi="Arial" w:cs="Arial"/>
                <w:sz w:val="14"/>
                <w:szCs w:val="14"/>
              </w:rPr>
              <w:t>U.S. International Trade in Goods and Services</w:t>
            </w:r>
            <w:r w:rsidR="0024067F">
              <w:rPr>
                <w:rFonts w:ascii="Arial" w:hAnsi="Arial" w:cs="Arial"/>
                <w:sz w:val="14"/>
                <w:szCs w:val="14"/>
              </w:rPr>
              <w:t>,</w:t>
            </w:r>
            <w:r w:rsidR="00605675">
              <w:rPr>
                <w:rFonts w:ascii="Arial" w:hAnsi="Arial" w:cs="Arial"/>
                <w:sz w:val="14"/>
                <w:szCs w:val="14"/>
              </w:rPr>
              <w:t xml:space="preserve"> </w:t>
            </w:r>
            <w:r w:rsidR="0048502A" w:rsidRPr="0048502A">
              <w:rPr>
                <w:rFonts w:ascii="Arial" w:hAnsi="Arial" w:cs="Arial"/>
                <w:bCs/>
                <w:sz w:val="14"/>
                <w:szCs w:val="14"/>
              </w:rPr>
              <w:t>March 7, 2018</w:t>
            </w:r>
            <w:r w:rsidR="00F2498F">
              <w:rPr>
                <w:rFonts w:ascii="Arial" w:hAnsi="Arial" w:cs="Arial"/>
                <w:sz w:val="14"/>
                <w:szCs w:val="14"/>
              </w:rPr>
              <w:t>.</w:t>
            </w:r>
          </w:p>
        </w:tc>
      </w:tr>
    </w:tbl>
    <w:p w14:paraId="2508820F" w14:textId="5E2130D7" w:rsidR="00F65176" w:rsidRPr="005B61C2" w:rsidRDefault="003D3D66" w:rsidP="00D23876">
      <w:pPr>
        <w:tabs>
          <w:tab w:val="left" w:pos="-360"/>
        </w:tabs>
        <w:spacing w:after="0"/>
        <w:ind w:left="-360"/>
        <w:rPr>
          <w:rFonts w:ascii="Times New Roman" w:hAnsi="Times New Roman" w:cs="Times New Roman"/>
          <w:b/>
          <w:sz w:val="24"/>
          <w:szCs w:val="24"/>
        </w:rPr>
      </w:pPr>
      <w:r>
        <w:rPr>
          <w:rFonts w:ascii="Times New Roman" w:hAnsi="Times New Roman" w:cs="Times New Roman"/>
          <w:noProof/>
          <w:sz w:val="24"/>
          <w:szCs w:val="24"/>
        </w:rPr>
        <w:br/>
      </w:r>
      <w:r w:rsidR="00086A28" w:rsidRPr="00086A28">
        <w:rPr>
          <w:rFonts w:ascii="Times New Roman" w:hAnsi="Times New Roman" w:cs="Times New Roman"/>
          <w:b/>
          <w:sz w:val="24"/>
          <w:szCs w:val="24"/>
        </w:rPr>
        <w:t>Exports, Imports</w:t>
      </w:r>
      <w:r w:rsidR="00BC0977">
        <w:rPr>
          <w:rFonts w:ascii="Times New Roman" w:hAnsi="Times New Roman" w:cs="Times New Roman"/>
          <w:b/>
          <w:sz w:val="24"/>
          <w:szCs w:val="24"/>
        </w:rPr>
        <w:t>,</w:t>
      </w:r>
      <w:r w:rsidR="00881017">
        <w:rPr>
          <w:rFonts w:ascii="Times New Roman" w:hAnsi="Times New Roman" w:cs="Times New Roman"/>
          <w:b/>
          <w:sz w:val="24"/>
          <w:szCs w:val="24"/>
        </w:rPr>
        <w:t xml:space="preserve"> and Balance</w:t>
      </w:r>
      <w:r w:rsidR="00086A28" w:rsidRPr="00086A28">
        <w:rPr>
          <w:rFonts w:ascii="Times New Roman" w:hAnsi="Times New Roman" w:cs="Times New Roman"/>
          <w:b/>
          <w:sz w:val="24"/>
          <w:szCs w:val="24"/>
        </w:rPr>
        <w:t xml:space="preserve"> (Exhibit 1)</w:t>
      </w:r>
    </w:p>
    <w:p w14:paraId="5272528A" w14:textId="1708FD7C" w:rsidR="00F65176" w:rsidRDefault="0048502A">
      <w:pPr>
        <w:spacing w:after="120"/>
        <w:ind w:left="-360"/>
        <w:rPr>
          <w:rFonts w:ascii="Times New Roman" w:hAnsi="Times New Roman" w:cs="Times New Roman"/>
          <w:sz w:val="24"/>
          <w:szCs w:val="24"/>
        </w:rPr>
      </w:pPr>
      <w:r w:rsidRPr="0048502A">
        <w:rPr>
          <w:rFonts w:ascii="Times New Roman" w:hAnsi="Times New Roman" w:cs="Times New Roman"/>
          <w:sz w:val="24"/>
          <w:szCs w:val="24"/>
        </w:rPr>
        <w:t xml:space="preserve">January exports were $200.9 billion, $2.7 billion less than December exports. January imports were $257.5 billion, </w:t>
      </w:r>
      <w:r w:rsidR="00F41DAA">
        <w:rPr>
          <w:rFonts w:ascii="Times New Roman" w:hAnsi="Times New Roman" w:cs="Times New Roman"/>
          <w:sz w:val="24"/>
          <w:szCs w:val="24"/>
        </w:rPr>
        <w:t>down less than $0.1 billion from</w:t>
      </w:r>
      <w:r w:rsidRPr="0048502A">
        <w:rPr>
          <w:rFonts w:ascii="Times New Roman" w:hAnsi="Times New Roman" w:cs="Times New Roman"/>
          <w:sz w:val="24"/>
          <w:szCs w:val="24"/>
        </w:rPr>
        <w:t xml:space="preserve"> December imports.</w:t>
      </w:r>
    </w:p>
    <w:p w14:paraId="37F5E517" w14:textId="078DC651" w:rsidR="00D578AE" w:rsidRDefault="0048502A" w:rsidP="00763110">
      <w:pPr>
        <w:spacing w:after="120"/>
        <w:ind w:left="-360"/>
        <w:rPr>
          <w:rFonts w:ascii="Times New Roman" w:hAnsi="Times New Roman" w:cs="Times New Roman"/>
          <w:sz w:val="24"/>
          <w:szCs w:val="24"/>
        </w:rPr>
      </w:pPr>
      <w:r w:rsidRPr="0048502A">
        <w:rPr>
          <w:rFonts w:ascii="Times New Roman" w:hAnsi="Times New Roman" w:cs="Times New Roman"/>
          <w:sz w:val="24"/>
          <w:szCs w:val="24"/>
        </w:rPr>
        <w:t>The January increase in the goods and services deficit reflected an increase in the goods deficit of $2.8 billion to $76.5 billion and an increase in the services surplus of $0.1 billion to $19.9 billion.</w:t>
      </w:r>
    </w:p>
    <w:p w14:paraId="3A41391D" w14:textId="30171DE9" w:rsidR="00D578AE" w:rsidRDefault="0048502A" w:rsidP="00763110">
      <w:pPr>
        <w:spacing w:after="120"/>
        <w:ind w:left="-360"/>
        <w:rPr>
          <w:rFonts w:ascii="Times New Roman" w:hAnsi="Times New Roman" w:cs="Times New Roman"/>
          <w:sz w:val="24"/>
          <w:szCs w:val="24"/>
        </w:rPr>
      </w:pPr>
      <w:r w:rsidRPr="0048502A">
        <w:rPr>
          <w:rFonts w:ascii="Times New Roman" w:hAnsi="Times New Roman" w:cs="Times New Roman"/>
          <w:sz w:val="24"/>
          <w:szCs w:val="24"/>
        </w:rPr>
        <w:t>Year-over-year, the goods and services deficit increased $7.9 billion, or 16.2 percent, from January 2017. Exports increased $9.7 billion or 5.1 percent. Imports increased $17.6 billion or 7.4 percent.</w:t>
      </w:r>
    </w:p>
    <w:p w14:paraId="407D8A05" w14:textId="14925FF8" w:rsidR="00F65176" w:rsidRPr="005B61C2" w:rsidRDefault="00086A28" w:rsidP="00A37583">
      <w:pPr>
        <w:spacing w:after="0"/>
        <w:ind w:left="-360"/>
        <w:rPr>
          <w:rFonts w:ascii="Times New Roman" w:hAnsi="Times New Roman" w:cs="Times New Roman"/>
          <w:b/>
          <w:sz w:val="24"/>
          <w:szCs w:val="24"/>
        </w:rPr>
      </w:pPr>
      <w:r w:rsidRPr="00086A28">
        <w:rPr>
          <w:rFonts w:ascii="Times New Roman" w:hAnsi="Times New Roman" w:cs="Times New Roman"/>
          <w:b/>
          <w:sz w:val="24"/>
          <w:szCs w:val="24"/>
        </w:rPr>
        <w:t>Three-Month Moving Averages (Exhibit 2)</w:t>
      </w:r>
    </w:p>
    <w:p w14:paraId="26EA5ECF" w14:textId="2986514A" w:rsidR="00763110" w:rsidRDefault="0048502A" w:rsidP="008E55D7">
      <w:pPr>
        <w:spacing w:after="0"/>
        <w:ind w:left="-360"/>
      </w:pPr>
      <w:r w:rsidRPr="0048502A">
        <w:rPr>
          <w:rFonts w:ascii="Times New Roman" w:hAnsi="Times New Roman" w:cs="Times New Roman"/>
          <w:bCs/>
          <w:sz w:val="24"/>
          <w:szCs w:val="24"/>
        </w:rPr>
        <w:t>The average goods and services deficit increased $2.5 billion to $53.8 billion for the three months ending in January.</w:t>
      </w:r>
    </w:p>
    <w:p w14:paraId="53D7123D" w14:textId="16BF9D96" w:rsidR="00763110" w:rsidRDefault="0048502A" w:rsidP="00AE5B46">
      <w:pPr>
        <w:pStyle w:val="ListParagraph"/>
        <w:numPr>
          <w:ilvl w:val="0"/>
          <w:numId w:val="6"/>
        </w:numPr>
        <w:spacing w:after="0"/>
        <w:contextualSpacing w:val="0"/>
        <w:rPr>
          <w:rFonts w:ascii="Times New Roman" w:hAnsi="Times New Roman" w:cs="Times New Roman"/>
          <w:sz w:val="24"/>
          <w:szCs w:val="24"/>
        </w:rPr>
      </w:pPr>
      <w:r w:rsidRPr="0048502A">
        <w:rPr>
          <w:rFonts w:ascii="Times New Roman" w:hAnsi="Times New Roman" w:cs="Times New Roman"/>
          <w:sz w:val="24"/>
          <w:szCs w:val="24"/>
        </w:rPr>
        <w:t>Average exports increased $1.7 billion to $201.6 billion in January.</w:t>
      </w:r>
    </w:p>
    <w:p w14:paraId="1867190D" w14:textId="5DE25DB3" w:rsidR="00456B86" w:rsidRPr="006A6A59" w:rsidRDefault="0048502A" w:rsidP="00881017">
      <w:pPr>
        <w:pStyle w:val="ListParagraph"/>
        <w:numPr>
          <w:ilvl w:val="0"/>
          <w:numId w:val="6"/>
        </w:numPr>
        <w:spacing w:after="120"/>
        <w:contextualSpacing w:val="0"/>
        <w:rPr>
          <w:rFonts w:ascii="Times New Roman" w:hAnsi="Times New Roman" w:cs="Times New Roman"/>
          <w:sz w:val="24"/>
          <w:szCs w:val="24"/>
        </w:rPr>
      </w:pPr>
      <w:r w:rsidRPr="0048502A">
        <w:rPr>
          <w:rFonts w:ascii="Times New Roman" w:hAnsi="Times New Roman" w:cs="Times New Roman"/>
          <w:sz w:val="24"/>
          <w:szCs w:val="24"/>
        </w:rPr>
        <w:t>Average imports increased $4.2 billion to $255.4 billion in January.</w:t>
      </w:r>
    </w:p>
    <w:p w14:paraId="0A86BF2A" w14:textId="7F21D53A" w:rsidR="00397D96" w:rsidRDefault="0048502A" w:rsidP="000704B4">
      <w:pPr>
        <w:spacing w:after="0"/>
        <w:ind w:left="-360"/>
        <w:rPr>
          <w:rFonts w:ascii="Times New Roman" w:hAnsi="Times New Roman" w:cs="Times New Roman"/>
          <w:sz w:val="24"/>
          <w:szCs w:val="24"/>
        </w:rPr>
      </w:pPr>
      <w:r w:rsidRPr="0048502A">
        <w:rPr>
          <w:rFonts w:ascii="Times New Roman" w:hAnsi="Times New Roman" w:cs="Times New Roman"/>
          <w:sz w:val="24"/>
          <w:szCs w:val="24"/>
        </w:rPr>
        <w:t>Year-over-year, the average goods and services deficit increased $7.2 billion from the three months ending in January 2017.</w:t>
      </w:r>
    </w:p>
    <w:p w14:paraId="17CA7CEB" w14:textId="28B25BE5" w:rsidR="008F3EB8" w:rsidRDefault="0048502A" w:rsidP="0078529C">
      <w:pPr>
        <w:pStyle w:val="ListParagraph"/>
        <w:numPr>
          <w:ilvl w:val="0"/>
          <w:numId w:val="7"/>
        </w:numPr>
        <w:spacing w:before="120" w:after="0"/>
        <w:contextualSpacing w:val="0"/>
        <w:rPr>
          <w:rFonts w:ascii="Times New Roman" w:hAnsi="Times New Roman" w:cs="Times New Roman"/>
          <w:sz w:val="24"/>
          <w:szCs w:val="24"/>
        </w:rPr>
      </w:pPr>
      <w:r w:rsidRPr="0048502A">
        <w:rPr>
          <w:rFonts w:ascii="Times New Roman" w:hAnsi="Times New Roman" w:cs="Times New Roman"/>
          <w:sz w:val="24"/>
          <w:szCs w:val="24"/>
        </w:rPr>
        <w:lastRenderedPageBreak/>
        <w:t>Average exports increased $13.1 billion from January 2017.</w:t>
      </w:r>
    </w:p>
    <w:p w14:paraId="2B24AA6C" w14:textId="78FA439F" w:rsidR="00F65176" w:rsidRPr="00397D96" w:rsidRDefault="0048502A" w:rsidP="00881017">
      <w:pPr>
        <w:pStyle w:val="ListParagraph"/>
        <w:numPr>
          <w:ilvl w:val="0"/>
          <w:numId w:val="7"/>
        </w:numPr>
        <w:spacing w:after="120"/>
        <w:contextualSpacing w:val="0"/>
        <w:rPr>
          <w:rFonts w:ascii="Times New Roman" w:hAnsi="Times New Roman" w:cs="Times New Roman"/>
          <w:sz w:val="24"/>
          <w:szCs w:val="24"/>
        </w:rPr>
      </w:pPr>
      <w:r w:rsidRPr="0048502A">
        <w:rPr>
          <w:rFonts w:ascii="Times New Roman" w:hAnsi="Times New Roman" w:cs="Times New Roman"/>
          <w:sz w:val="24"/>
          <w:szCs w:val="24"/>
        </w:rPr>
        <w:t>Average imports increased $20.3 billion from January 2017.</w:t>
      </w:r>
    </w:p>
    <w:p w14:paraId="7568173E" w14:textId="3DF950B8" w:rsidR="00F65176" w:rsidRPr="005B61C2" w:rsidRDefault="00593E4B" w:rsidP="005B61C2">
      <w:pPr>
        <w:spacing w:after="0"/>
        <w:ind w:left="-360"/>
        <w:rPr>
          <w:rFonts w:ascii="Times New Roman" w:hAnsi="Times New Roman" w:cs="Times New Roman"/>
          <w:b/>
          <w:sz w:val="24"/>
          <w:szCs w:val="24"/>
        </w:rPr>
      </w:pPr>
      <w:r w:rsidRPr="00593E4B">
        <w:rPr>
          <w:rFonts w:ascii="Times New Roman" w:hAnsi="Times New Roman" w:cs="Times New Roman"/>
          <w:b/>
          <w:sz w:val="24"/>
          <w:szCs w:val="24"/>
        </w:rPr>
        <w:t>Exports (Exhibits 3, 6, and 7)</w:t>
      </w:r>
    </w:p>
    <w:p w14:paraId="004B8453" w14:textId="2FCCC08E" w:rsidR="00490E68" w:rsidRDefault="0048502A" w:rsidP="00B326C2">
      <w:pPr>
        <w:spacing w:after="120"/>
        <w:ind w:left="-360"/>
        <w:rPr>
          <w:rFonts w:ascii="Times New Roman" w:hAnsi="Times New Roman" w:cs="Times New Roman"/>
          <w:noProof/>
          <w:sz w:val="24"/>
          <w:szCs w:val="24"/>
        </w:rPr>
      </w:pPr>
      <w:r w:rsidRPr="0048502A">
        <w:rPr>
          <w:rFonts w:ascii="Times New Roman" w:hAnsi="Times New Roman" w:cs="Times New Roman"/>
          <w:noProof/>
          <w:sz w:val="24"/>
          <w:szCs w:val="24"/>
        </w:rPr>
        <w:t>Exports of goods decreased $3.0 billion to $134.2 billion in January.</w:t>
      </w:r>
    </w:p>
    <w:p w14:paraId="493717D0" w14:textId="15D93F24" w:rsidR="00C948C6" w:rsidRDefault="0048502A" w:rsidP="00DE032E">
      <w:pPr>
        <w:spacing w:after="120"/>
        <w:ind w:left="-360" w:firstLine="360"/>
        <w:rPr>
          <w:rFonts w:ascii="Times New Roman" w:hAnsi="Times New Roman" w:cs="Times New Roman"/>
          <w:noProof/>
          <w:sz w:val="24"/>
          <w:szCs w:val="24"/>
        </w:rPr>
      </w:pPr>
      <w:r w:rsidRPr="0048502A">
        <w:rPr>
          <w:rFonts w:ascii="Times New Roman" w:hAnsi="Times New Roman" w:cs="Times New Roman"/>
          <w:noProof/>
          <w:sz w:val="24"/>
          <w:szCs w:val="24"/>
        </w:rPr>
        <w:t>Exports of goods on a Census basis decreased $3.3 billion.</w:t>
      </w:r>
    </w:p>
    <w:p w14:paraId="7361D1DB" w14:textId="77777777" w:rsidR="00A52F39" w:rsidRPr="00A52F39" w:rsidRDefault="00A52F39" w:rsidP="0078529C">
      <w:pPr>
        <w:numPr>
          <w:ilvl w:val="1"/>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Capital goods decreased $2.6 billion.</w:t>
      </w:r>
    </w:p>
    <w:p w14:paraId="0ABCC642" w14:textId="77777777" w:rsidR="00A52F39" w:rsidRPr="00A52F39" w:rsidRDefault="00A52F39" w:rsidP="0078529C">
      <w:pPr>
        <w:numPr>
          <w:ilvl w:val="2"/>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Civilian aircraft decreased $1.8 billion.</w:t>
      </w:r>
    </w:p>
    <w:p w14:paraId="070E83A8" w14:textId="77777777" w:rsidR="00A52F39" w:rsidRPr="00A52F39" w:rsidRDefault="00A52F39" w:rsidP="0078529C">
      <w:pPr>
        <w:numPr>
          <w:ilvl w:val="1"/>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Industrial supplies and materials decreased $1.3 billion.</w:t>
      </w:r>
    </w:p>
    <w:p w14:paraId="52DD87EA" w14:textId="77777777" w:rsidR="00A52F39" w:rsidRPr="00A52F39" w:rsidRDefault="00A52F39" w:rsidP="0078529C">
      <w:pPr>
        <w:numPr>
          <w:ilvl w:val="2"/>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Fuel oil decreased $0.5 billion.</w:t>
      </w:r>
    </w:p>
    <w:p w14:paraId="17B40B94" w14:textId="77777777" w:rsidR="00A52F39" w:rsidRPr="00A52F39" w:rsidRDefault="00A52F39" w:rsidP="0078529C">
      <w:pPr>
        <w:numPr>
          <w:ilvl w:val="2"/>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Crude oil decreased $0.2 billion.</w:t>
      </w:r>
    </w:p>
    <w:p w14:paraId="712CF1FF" w14:textId="77777777" w:rsidR="00A52F39" w:rsidRPr="00A52F39" w:rsidRDefault="00A52F39" w:rsidP="0078529C">
      <w:pPr>
        <w:numPr>
          <w:ilvl w:val="2"/>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Other chemicals decreased $0.2 billion.</w:t>
      </w:r>
    </w:p>
    <w:p w14:paraId="644CBD8B" w14:textId="77777777" w:rsidR="00A52F39" w:rsidRPr="00A52F39" w:rsidRDefault="00A52F39" w:rsidP="0078529C">
      <w:pPr>
        <w:numPr>
          <w:ilvl w:val="1"/>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Other goods decreased $1.0 billion.</w:t>
      </w:r>
    </w:p>
    <w:p w14:paraId="6F106BB7" w14:textId="77777777" w:rsidR="00A52F39" w:rsidRPr="00A52F39" w:rsidRDefault="00A52F39" w:rsidP="0078529C">
      <w:pPr>
        <w:numPr>
          <w:ilvl w:val="1"/>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Consumer goods increased $1.2 billion.</w:t>
      </w:r>
    </w:p>
    <w:p w14:paraId="64012CBC" w14:textId="77777777" w:rsidR="00A52F39" w:rsidRPr="00A52F39" w:rsidRDefault="00A52F39" w:rsidP="0078529C">
      <w:pPr>
        <w:numPr>
          <w:ilvl w:val="2"/>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Artwork, antiques, stamps, and other collectibles increased $0.5 billion.</w:t>
      </w:r>
    </w:p>
    <w:p w14:paraId="07816970" w14:textId="16B88D27" w:rsidR="00593E4B" w:rsidRDefault="00A52F39" w:rsidP="0078529C">
      <w:pPr>
        <w:numPr>
          <w:ilvl w:val="2"/>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Pharmaceutical preparations increased $0.4 billion.</w:t>
      </w:r>
    </w:p>
    <w:p w14:paraId="658699D6" w14:textId="77777777" w:rsidR="001C20C5" w:rsidRDefault="001C20C5" w:rsidP="00DE032E">
      <w:pPr>
        <w:spacing w:before="120" w:after="120"/>
        <w:ind w:left="-360" w:firstLine="360"/>
        <w:rPr>
          <w:rFonts w:ascii="Times New Roman" w:hAnsi="Times New Roman" w:cs="Times New Roman"/>
          <w:noProof/>
          <w:sz w:val="24"/>
          <w:szCs w:val="24"/>
        </w:rPr>
      </w:pPr>
      <w:r w:rsidRPr="001C20C5">
        <w:rPr>
          <w:rFonts w:ascii="Times New Roman" w:hAnsi="Times New Roman" w:cs="Times New Roman"/>
          <w:noProof/>
          <w:sz w:val="24"/>
          <w:szCs w:val="24"/>
        </w:rPr>
        <w:t>Net balance of payments adjustments increased $0.3 billion.</w:t>
      </w:r>
    </w:p>
    <w:p w14:paraId="7D0995C1" w14:textId="0B08A3F5" w:rsidR="00C2068D" w:rsidRDefault="0048502A" w:rsidP="00EF7F02">
      <w:pPr>
        <w:spacing w:before="120" w:after="0"/>
        <w:ind w:left="-360"/>
        <w:rPr>
          <w:rFonts w:ascii="Times New Roman" w:hAnsi="Times New Roman" w:cs="Times New Roman"/>
          <w:noProof/>
          <w:sz w:val="24"/>
          <w:szCs w:val="24"/>
        </w:rPr>
      </w:pPr>
      <w:r w:rsidRPr="0048502A">
        <w:rPr>
          <w:rFonts w:ascii="Times New Roman" w:hAnsi="Times New Roman" w:cs="Times New Roman"/>
          <w:noProof/>
          <w:sz w:val="24"/>
          <w:szCs w:val="24"/>
        </w:rPr>
        <w:t>Exports of services increased $0.3 billion to $66.7 billion in January.</w:t>
      </w:r>
    </w:p>
    <w:p w14:paraId="52F8B8CF" w14:textId="0B080BE1" w:rsidR="00C2068D" w:rsidRPr="00A71CBD" w:rsidRDefault="00A71CBD" w:rsidP="00EF7F02">
      <w:pPr>
        <w:pStyle w:val="ListParagraph"/>
        <w:numPr>
          <w:ilvl w:val="0"/>
          <w:numId w:val="10"/>
        </w:numPr>
        <w:spacing w:after="0"/>
        <w:contextualSpacing w:val="0"/>
        <w:rPr>
          <w:rFonts w:ascii="Times New Roman" w:hAnsi="Times New Roman" w:cs="Times New Roman"/>
          <w:noProof/>
          <w:sz w:val="24"/>
          <w:szCs w:val="24"/>
        </w:rPr>
      </w:pPr>
      <w:r w:rsidRPr="00A71CBD">
        <w:rPr>
          <w:rFonts w:ascii="Times New Roman" w:hAnsi="Times New Roman" w:cs="Times New Roman"/>
          <w:noProof/>
          <w:sz w:val="24"/>
          <w:szCs w:val="24"/>
        </w:rPr>
        <w:t xml:space="preserve">The largest increase was in charges for the use of intellectual property ($0.1 billion). </w:t>
      </w:r>
    </w:p>
    <w:p w14:paraId="35509BFC" w14:textId="02302859" w:rsidR="00F65176" w:rsidRPr="00C2068D" w:rsidRDefault="00A71CBD" w:rsidP="00EF7F02">
      <w:pPr>
        <w:pStyle w:val="ListParagraph"/>
        <w:numPr>
          <w:ilvl w:val="0"/>
          <w:numId w:val="10"/>
        </w:numPr>
        <w:spacing w:after="0"/>
        <w:contextualSpacing w:val="0"/>
        <w:rPr>
          <w:rFonts w:ascii="Times New Roman" w:hAnsi="Times New Roman" w:cs="Times New Roman"/>
          <w:noProof/>
          <w:sz w:val="24"/>
          <w:szCs w:val="24"/>
        </w:rPr>
      </w:pPr>
      <w:r w:rsidRPr="00A71CBD">
        <w:rPr>
          <w:rFonts w:ascii="Times New Roman" w:hAnsi="Times New Roman" w:cs="Times New Roman"/>
          <w:noProof/>
          <w:sz w:val="24"/>
          <w:szCs w:val="24"/>
        </w:rPr>
        <w:t>The only decrease was in maintenance and repair services ($0.1 billion).</w:t>
      </w:r>
    </w:p>
    <w:p w14:paraId="0D9A76B3" w14:textId="77777777" w:rsidR="003133E9" w:rsidRDefault="00593E4B" w:rsidP="0078529C">
      <w:pPr>
        <w:spacing w:before="120" w:after="0"/>
        <w:ind w:left="-360"/>
        <w:rPr>
          <w:rFonts w:ascii="Times New Roman" w:hAnsi="Times New Roman" w:cs="Times New Roman"/>
          <w:b/>
          <w:noProof/>
          <w:sz w:val="24"/>
          <w:szCs w:val="24"/>
        </w:rPr>
      </w:pPr>
      <w:r w:rsidRPr="00593E4B">
        <w:rPr>
          <w:rFonts w:ascii="Times New Roman" w:hAnsi="Times New Roman" w:cs="Times New Roman"/>
          <w:b/>
          <w:noProof/>
          <w:sz w:val="24"/>
          <w:szCs w:val="24"/>
        </w:rPr>
        <w:t>Imports (Exhibits 4, 6, and 8)</w:t>
      </w:r>
    </w:p>
    <w:p w14:paraId="2430CD35" w14:textId="31074C55" w:rsidR="00C2068D" w:rsidRDefault="0048502A" w:rsidP="003133E9">
      <w:pPr>
        <w:spacing w:after="120"/>
        <w:ind w:left="-360"/>
        <w:rPr>
          <w:rFonts w:ascii="Times New Roman" w:hAnsi="Times New Roman" w:cs="Times New Roman"/>
          <w:noProof/>
          <w:sz w:val="24"/>
          <w:szCs w:val="24"/>
        </w:rPr>
      </w:pPr>
      <w:r w:rsidRPr="0048502A">
        <w:rPr>
          <w:rFonts w:ascii="Times New Roman" w:hAnsi="Times New Roman" w:cs="Times New Roman"/>
          <w:noProof/>
          <w:sz w:val="24"/>
          <w:szCs w:val="24"/>
        </w:rPr>
        <w:t>Imports of goods decreased $0.2 billion to $210.7 billion in January.</w:t>
      </w:r>
    </w:p>
    <w:p w14:paraId="016FBF52" w14:textId="3A1805D5" w:rsidR="00C2068D" w:rsidRDefault="0048502A" w:rsidP="00EF7F02">
      <w:pPr>
        <w:spacing w:after="0"/>
        <w:ind w:left="-360" w:firstLine="360"/>
        <w:rPr>
          <w:rFonts w:ascii="Times New Roman" w:hAnsi="Times New Roman" w:cs="Times New Roman"/>
          <w:noProof/>
          <w:sz w:val="24"/>
          <w:szCs w:val="24"/>
        </w:rPr>
      </w:pPr>
      <w:r w:rsidRPr="0048502A">
        <w:rPr>
          <w:rFonts w:ascii="Times New Roman" w:hAnsi="Times New Roman" w:cs="Times New Roman"/>
          <w:noProof/>
          <w:sz w:val="24"/>
          <w:szCs w:val="24"/>
        </w:rPr>
        <w:t>Imports of goods on a Census basis decreased $0.3 billion.</w:t>
      </w:r>
    </w:p>
    <w:p w14:paraId="7C4B1B9F" w14:textId="77777777" w:rsidR="00A52F39" w:rsidRPr="00A52F39" w:rsidRDefault="00A52F39" w:rsidP="00EF7F02">
      <w:pPr>
        <w:numPr>
          <w:ilvl w:val="1"/>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Capital goods decreased $1.3 billion.</w:t>
      </w:r>
    </w:p>
    <w:p w14:paraId="686F8B6F" w14:textId="77777777" w:rsidR="00A52F39" w:rsidRPr="00A52F39" w:rsidRDefault="00A52F39" w:rsidP="00EF7F02">
      <w:pPr>
        <w:numPr>
          <w:ilvl w:val="2"/>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Civilian aircraft decreased $0.9 billion.</w:t>
      </w:r>
    </w:p>
    <w:p w14:paraId="1A451817" w14:textId="77777777" w:rsidR="00A52F39" w:rsidRPr="00A52F39" w:rsidRDefault="00A52F39" w:rsidP="00EF7F02">
      <w:pPr>
        <w:numPr>
          <w:ilvl w:val="2"/>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Semiconductors decreased $0.5 billion.</w:t>
      </w:r>
    </w:p>
    <w:p w14:paraId="67B9DA02" w14:textId="77777777" w:rsidR="00A52F39" w:rsidRPr="00A52F39" w:rsidRDefault="00A52F39" w:rsidP="00EF7F02">
      <w:pPr>
        <w:numPr>
          <w:ilvl w:val="1"/>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Consumer goods decreased $0.9 billion.</w:t>
      </w:r>
    </w:p>
    <w:p w14:paraId="5FED6CA5" w14:textId="77777777" w:rsidR="00A52F39" w:rsidRPr="00A52F39" w:rsidRDefault="00A52F39" w:rsidP="00EF7F02">
      <w:pPr>
        <w:numPr>
          <w:ilvl w:val="2"/>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Cell phones and other household goods decreased $1.2 billion.</w:t>
      </w:r>
    </w:p>
    <w:p w14:paraId="68F53115" w14:textId="77777777" w:rsidR="007812D0" w:rsidRDefault="00A52F39" w:rsidP="00EF7F02">
      <w:pPr>
        <w:numPr>
          <w:ilvl w:val="1"/>
          <w:numId w:val="3"/>
        </w:numPr>
        <w:spacing w:after="0"/>
        <w:rPr>
          <w:rFonts w:ascii="Times New Roman" w:hAnsi="Times New Roman" w:cs="Times New Roman"/>
          <w:noProof/>
          <w:sz w:val="24"/>
          <w:szCs w:val="24"/>
        </w:rPr>
      </w:pPr>
      <w:r w:rsidRPr="00A52F39">
        <w:rPr>
          <w:rFonts w:ascii="Times New Roman" w:hAnsi="Times New Roman" w:cs="Times New Roman"/>
          <w:noProof/>
          <w:sz w:val="24"/>
          <w:szCs w:val="24"/>
        </w:rPr>
        <w:t>Industrial supplies and materials increased $2.0 billion.</w:t>
      </w:r>
    </w:p>
    <w:p w14:paraId="62521C31" w14:textId="77777777" w:rsidR="007812D0" w:rsidRDefault="00A52F39" w:rsidP="00EF7F02">
      <w:pPr>
        <w:numPr>
          <w:ilvl w:val="2"/>
          <w:numId w:val="3"/>
        </w:numPr>
        <w:spacing w:after="120"/>
        <w:rPr>
          <w:rFonts w:ascii="Times New Roman" w:hAnsi="Times New Roman" w:cs="Times New Roman"/>
          <w:noProof/>
          <w:sz w:val="24"/>
          <w:szCs w:val="24"/>
        </w:rPr>
      </w:pPr>
      <w:r w:rsidRPr="007812D0">
        <w:rPr>
          <w:rFonts w:ascii="Times New Roman" w:hAnsi="Times New Roman" w:cs="Times New Roman"/>
          <w:noProof/>
          <w:sz w:val="24"/>
          <w:szCs w:val="24"/>
        </w:rPr>
        <w:t>Crude oil increased $2.2 billion.</w:t>
      </w:r>
      <w:r w:rsidR="004256A8" w:rsidRPr="007812D0">
        <w:rPr>
          <w:rFonts w:ascii="Times New Roman" w:hAnsi="Times New Roman" w:cs="Times New Roman"/>
          <w:noProof/>
          <w:sz w:val="24"/>
          <w:szCs w:val="24"/>
        </w:rPr>
        <w:tab/>
      </w:r>
    </w:p>
    <w:p w14:paraId="4BAD1EA7" w14:textId="4D9852F4" w:rsidR="007812D0" w:rsidRDefault="007812D0" w:rsidP="000825C1">
      <w:pPr>
        <w:spacing w:after="120"/>
        <w:ind w:left="-360" w:firstLine="360"/>
        <w:rPr>
          <w:rFonts w:ascii="Times New Roman" w:hAnsi="Times New Roman" w:cs="Times New Roman"/>
          <w:noProof/>
          <w:sz w:val="24"/>
          <w:szCs w:val="24"/>
        </w:rPr>
      </w:pPr>
      <w:r w:rsidRPr="007812D0">
        <w:rPr>
          <w:rFonts w:ascii="Times New Roman" w:hAnsi="Times New Roman" w:cs="Times New Roman"/>
          <w:noProof/>
          <w:sz w:val="24"/>
          <w:szCs w:val="24"/>
        </w:rPr>
        <w:t>Net balance of payments adjustments increased $0.2 billion.</w:t>
      </w:r>
    </w:p>
    <w:p w14:paraId="67B346C3" w14:textId="77777777" w:rsidR="00EF7F02" w:rsidRDefault="00EF7F02" w:rsidP="001172C9">
      <w:pPr>
        <w:spacing w:after="120"/>
        <w:ind w:left="-360"/>
        <w:rPr>
          <w:rFonts w:ascii="Times New Roman" w:hAnsi="Times New Roman" w:cs="Times New Roman"/>
          <w:noProof/>
          <w:sz w:val="24"/>
          <w:szCs w:val="24"/>
        </w:rPr>
      </w:pPr>
    </w:p>
    <w:p w14:paraId="66A210CB" w14:textId="095CE440" w:rsidR="00674036" w:rsidRDefault="0048502A" w:rsidP="0012047F">
      <w:pPr>
        <w:spacing w:after="0"/>
        <w:ind w:left="-360"/>
        <w:rPr>
          <w:rFonts w:ascii="Times New Roman" w:hAnsi="Times New Roman" w:cs="Times New Roman"/>
          <w:noProof/>
          <w:sz w:val="24"/>
          <w:szCs w:val="24"/>
        </w:rPr>
      </w:pPr>
      <w:r w:rsidRPr="0048502A">
        <w:rPr>
          <w:rFonts w:ascii="Times New Roman" w:hAnsi="Times New Roman" w:cs="Times New Roman"/>
          <w:noProof/>
          <w:sz w:val="24"/>
          <w:szCs w:val="24"/>
        </w:rPr>
        <w:lastRenderedPageBreak/>
        <w:t>Imports of services increased $0.2 billion to $46.8 billion in January.</w:t>
      </w:r>
    </w:p>
    <w:p w14:paraId="7B24223B" w14:textId="2214AA01" w:rsidR="00A71CBD" w:rsidRPr="00A71CBD" w:rsidRDefault="00A71CBD" w:rsidP="00EF7F02">
      <w:pPr>
        <w:pStyle w:val="ListParagraph"/>
        <w:numPr>
          <w:ilvl w:val="0"/>
          <w:numId w:val="10"/>
        </w:numPr>
        <w:spacing w:after="0"/>
        <w:contextualSpacing w:val="0"/>
        <w:rPr>
          <w:rFonts w:ascii="Times New Roman" w:hAnsi="Times New Roman" w:cs="Times New Roman"/>
          <w:noProof/>
          <w:sz w:val="24"/>
          <w:szCs w:val="24"/>
        </w:rPr>
      </w:pPr>
      <w:r w:rsidRPr="00A71CBD">
        <w:rPr>
          <w:rFonts w:ascii="Times New Roman" w:hAnsi="Times New Roman" w:cs="Times New Roman"/>
          <w:noProof/>
          <w:sz w:val="24"/>
          <w:szCs w:val="24"/>
        </w:rPr>
        <w:t>The largest increase was in other business services ($0.2 billion).</w:t>
      </w:r>
    </w:p>
    <w:p w14:paraId="6C8AFBAE" w14:textId="51FB4257" w:rsidR="003C4791" w:rsidRPr="00674036" w:rsidRDefault="00A71CBD" w:rsidP="00EF7F02">
      <w:pPr>
        <w:pStyle w:val="ListParagraph"/>
        <w:numPr>
          <w:ilvl w:val="0"/>
          <w:numId w:val="10"/>
        </w:numPr>
        <w:spacing w:after="0"/>
        <w:contextualSpacing w:val="0"/>
        <w:rPr>
          <w:rFonts w:ascii="Times New Roman" w:hAnsi="Times New Roman" w:cs="Times New Roman"/>
          <w:noProof/>
          <w:sz w:val="24"/>
          <w:szCs w:val="24"/>
        </w:rPr>
      </w:pPr>
      <w:r w:rsidRPr="00A71CBD">
        <w:rPr>
          <w:rFonts w:ascii="Times New Roman" w:hAnsi="Times New Roman" w:cs="Times New Roman"/>
          <w:noProof/>
          <w:sz w:val="24"/>
          <w:szCs w:val="24"/>
        </w:rPr>
        <w:t>The largest decrease was in travel (for all purposes including education) ($0.2 billion).</w:t>
      </w:r>
    </w:p>
    <w:p w14:paraId="67E6A8A5" w14:textId="71629D87" w:rsidR="00674036" w:rsidRDefault="00D602E5" w:rsidP="000532B0">
      <w:pPr>
        <w:spacing w:before="120" w:after="120"/>
        <w:ind w:left="-360"/>
        <w:rPr>
          <w:rFonts w:ascii="Times New Roman" w:hAnsi="Times New Roman" w:cs="Times New Roman"/>
          <w:noProof/>
          <w:sz w:val="24"/>
          <w:szCs w:val="24"/>
        </w:rPr>
      </w:pPr>
      <w:r w:rsidRPr="00D602E5">
        <w:rPr>
          <w:rFonts w:ascii="Times New Roman" w:hAnsi="Times New Roman" w:cs="Times New Roman"/>
          <w:b/>
          <w:noProof/>
          <w:sz w:val="24"/>
          <w:szCs w:val="24"/>
        </w:rPr>
        <w:t>Real Goods in 2009 Dollars – Census Basis (Exhibit 11)</w:t>
      </w:r>
      <w:r>
        <w:rPr>
          <w:rFonts w:ascii="Times New Roman" w:hAnsi="Times New Roman" w:cs="Times New Roman"/>
          <w:b/>
          <w:noProof/>
          <w:sz w:val="24"/>
          <w:szCs w:val="24"/>
        </w:rPr>
        <w:br/>
      </w:r>
      <w:r w:rsidR="0048502A" w:rsidRPr="0048502A">
        <w:rPr>
          <w:rFonts w:ascii="Times New Roman" w:hAnsi="Times New Roman" w:cs="Times New Roman"/>
          <w:noProof/>
          <w:sz w:val="24"/>
          <w:szCs w:val="24"/>
        </w:rPr>
        <w:t>The real goods deficit increased $1.3 billion to $69.7 billion in January.</w:t>
      </w:r>
    </w:p>
    <w:p w14:paraId="17CE7759" w14:textId="6701C9F2" w:rsidR="00674036" w:rsidRPr="00674036" w:rsidRDefault="0048502A" w:rsidP="0052020D">
      <w:pPr>
        <w:pStyle w:val="ListParagraph"/>
        <w:numPr>
          <w:ilvl w:val="0"/>
          <w:numId w:val="10"/>
        </w:numPr>
        <w:spacing w:after="0"/>
        <w:contextualSpacing w:val="0"/>
        <w:rPr>
          <w:rFonts w:ascii="Times New Roman" w:hAnsi="Times New Roman" w:cs="Times New Roman"/>
          <w:noProof/>
          <w:sz w:val="24"/>
          <w:szCs w:val="24"/>
        </w:rPr>
      </w:pPr>
      <w:r w:rsidRPr="0048502A">
        <w:rPr>
          <w:rFonts w:ascii="Times New Roman" w:hAnsi="Times New Roman" w:cs="Times New Roman"/>
          <w:noProof/>
          <w:sz w:val="24"/>
          <w:szCs w:val="24"/>
        </w:rPr>
        <w:t>Real exports of goods decreased $4.3 billion to $126.9 billion.</w:t>
      </w:r>
    </w:p>
    <w:p w14:paraId="0654CA4D" w14:textId="1FBA48DB" w:rsidR="00D602E5" w:rsidRPr="00674036" w:rsidRDefault="0048502A" w:rsidP="0052020D">
      <w:pPr>
        <w:pStyle w:val="ListParagraph"/>
        <w:numPr>
          <w:ilvl w:val="0"/>
          <w:numId w:val="10"/>
        </w:numPr>
        <w:spacing w:after="0"/>
        <w:contextualSpacing w:val="0"/>
        <w:rPr>
          <w:rFonts w:ascii="Times New Roman" w:hAnsi="Times New Roman" w:cs="Times New Roman"/>
          <w:noProof/>
          <w:sz w:val="24"/>
          <w:szCs w:val="24"/>
        </w:rPr>
      </w:pPr>
      <w:r w:rsidRPr="0048502A">
        <w:rPr>
          <w:rFonts w:ascii="Times New Roman" w:hAnsi="Times New Roman" w:cs="Times New Roman"/>
          <w:noProof/>
          <w:sz w:val="24"/>
          <w:szCs w:val="24"/>
        </w:rPr>
        <w:t>Real imports of goods decreased $3.0 billion to $196.6 billion.</w:t>
      </w:r>
    </w:p>
    <w:p w14:paraId="6E834DE5" w14:textId="77777777" w:rsidR="00320862" w:rsidRDefault="00490E68" w:rsidP="0052020D">
      <w:pPr>
        <w:spacing w:before="120" w:after="0"/>
        <w:ind w:left="-360"/>
        <w:rPr>
          <w:rFonts w:ascii="Times New Roman" w:hAnsi="Times New Roman" w:cs="Times New Roman"/>
          <w:b/>
          <w:noProof/>
          <w:sz w:val="24"/>
          <w:szCs w:val="24"/>
        </w:rPr>
      </w:pPr>
      <w:r w:rsidRPr="00490E68">
        <w:rPr>
          <w:rFonts w:ascii="Times New Roman" w:hAnsi="Times New Roman" w:cs="Times New Roman"/>
          <w:b/>
          <w:noProof/>
          <w:sz w:val="24"/>
          <w:szCs w:val="24"/>
        </w:rPr>
        <w:t>Revisions</w:t>
      </w:r>
    </w:p>
    <w:p w14:paraId="07C4D335" w14:textId="6B8B18A6" w:rsidR="00BD0C32" w:rsidRDefault="0048502A" w:rsidP="001172C9">
      <w:pPr>
        <w:spacing w:after="120"/>
        <w:ind w:left="-360"/>
        <w:rPr>
          <w:rFonts w:ascii="Times New Roman" w:hAnsi="Times New Roman" w:cs="Times New Roman"/>
          <w:noProof/>
          <w:sz w:val="24"/>
          <w:szCs w:val="24"/>
        </w:rPr>
      </w:pPr>
      <w:r w:rsidRPr="0048502A">
        <w:rPr>
          <w:rFonts w:ascii="Times New Roman" w:hAnsi="Times New Roman" w:cs="Times New Roman"/>
          <w:noProof/>
          <w:sz w:val="24"/>
          <w:szCs w:val="24"/>
        </w:rPr>
        <w:t>Exports and imports of goods and services were revised for July through</w:t>
      </w:r>
      <w:r w:rsidRPr="00A52F39">
        <w:rPr>
          <w:rFonts w:ascii="Times New Roman" w:hAnsi="Times New Roman" w:cs="Times New Roman"/>
          <w:noProof/>
          <w:sz w:val="24"/>
          <w:szCs w:val="24"/>
        </w:rPr>
        <w:t xml:space="preserve"> December 2017 to incorporate more comprehensive and updated quarterly and monthly data. In addition to these revisions, seasonally adjusted data for all months in 2017 were revised so that the totals of the seasonally adjusted months equal the annual totals.</w:t>
      </w:r>
    </w:p>
    <w:p w14:paraId="72FC10D8" w14:textId="57F597CA" w:rsidR="00674036" w:rsidRPr="00674036" w:rsidRDefault="0048502A" w:rsidP="008F2798">
      <w:pPr>
        <w:spacing w:after="0"/>
        <w:ind w:left="-360"/>
        <w:rPr>
          <w:rFonts w:ascii="Times New Roman" w:hAnsi="Times New Roman" w:cs="Times New Roman"/>
          <w:noProof/>
          <w:sz w:val="24"/>
          <w:szCs w:val="24"/>
        </w:rPr>
      </w:pPr>
      <w:r w:rsidRPr="0048502A">
        <w:rPr>
          <w:rFonts w:ascii="Times New Roman" w:hAnsi="Times New Roman" w:cs="Times New Roman"/>
          <w:noProof/>
          <w:sz w:val="24"/>
          <w:szCs w:val="24"/>
        </w:rPr>
        <w:t>Revisions to December exports</w:t>
      </w:r>
    </w:p>
    <w:p w14:paraId="4B1F162B" w14:textId="3F0D5CC8" w:rsidR="00674036" w:rsidRPr="00674036" w:rsidRDefault="0048502A" w:rsidP="00326C99">
      <w:pPr>
        <w:pStyle w:val="ListParagraph"/>
        <w:numPr>
          <w:ilvl w:val="0"/>
          <w:numId w:val="11"/>
        </w:numPr>
        <w:tabs>
          <w:tab w:val="left" w:pos="5670"/>
        </w:tabs>
        <w:spacing w:after="0"/>
        <w:contextualSpacing w:val="0"/>
        <w:rPr>
          <w:rFonts w:ascii="Times New Roman" w:hAnsi="Times New Roman" w:cs="Times New Roman"/>
          <w:noProof/>
          <w:sz w:val="24"/>
          <w:szCs w:val="24"/>
        </w:rPr>
      </w:pPr>
      <w:r w:rsidRPr="0048502A">
        <w:rPr>
          <w:rFonts w:ascii="Times New Roman" w:hAnsi="Times New Roman" w:cs="Times New Roman"/>
          <w:noProof/>
          <w:sz w:val="24"/>
          <w:szCs w:val="24"/>
        </w:rPr>
        <w:t>Exports of goods were revised down $0.3 billion.</w:t>
      </w:r>
    </w:p>
    <w:p w14:paraId="02A25873" w14:textId="3D770DE1" w:rsidR="00674036" w:rsidRPr="00674036" w:rsidRDefault="0048502A" w:rsidP="001172C9">
      <w:pPr>
        <w:pStyle w:val="ListParagraph"/>
        <w:numPr>
          <w:ilvl w:val="0"/>
          <w:numId w:val="10"/>
        </w:numPr>
        <w:spacing w:after="120"/>
        <w:contextualSpacing w:val="0"/>
        <w:rPr>
          <w:rFonts w:ascii="Times New Roman" w:hAnsi="Times New Roman" w:cs="Times New Roman"/>
          <w:noProof/>
          <w:sz w:val="24"/>
          <w:szCs w:val="24"/>
        </w:rPr>
      </w:pPr>
      <w:r w:rsidRPr="0048502A">
        <w:rPr>
          <w:rFonts w:ascii="Times New Roman" w:hAnsi="Times New Roman" w:cs="Times New Roman"/>
          <w:noProof/>
          <w:sz w:val="24"/>
          <w:szCs w:val="24"/>
        </w:rPr>
        <w:t>Exports of services were revised up $0.5 billion.</w:t>
      </w:r>
    </w:p>
    <w:p w14:paraId="2927EBAD" w14:textId="5E1C70B0" w:rsidR="00674036" w:rsidRPr="00674036" w:rsidRDefault="0048502A" w:rsidP="008F2798">
      <w:pPr>
        <w:spacing w:after="0"/>
        <w:ind w:left="-360"/>
        <w:rPr>
          <w:rFonts w:ascii="Times New Roman" w:hAnsi="Times New Roman" w:cs="Times New Roman"/>
          <w:noProof/>
          <w:sz w:val="24"/>
          <w:szCs w:val="24"/>
        </w:rPr>
      </w:pPr>
      <w:r w:rsidRPr="0048502A">
        <w:rPr>
          <w:rFonts w:ascii="Times New Roman" w:hAnsi="Times New Roman" w:cs="Times New Roman"/>
          <w:noProof/>
          <w:sz w:val="24"/>
          <w:szCs w:val="24"/>
        </w:rPr>
        <w:t>Revisions to December imports</w:t>
      </w:r>
      <w:bookmarkStart w:id="1" w:name="_GoBack"/>
      <w:bookmarkEnd w:id="1"/>
    </w:p>
    <w:p w14:paraId="7B8912A7" w14:textId="289E145A" w:rsidR="00674036" w:rsidRPr="00674036" w:rsidRDefault="0048502A" w:rsidP="001172C9">
      <w:pPr>
        <w:pStyle w:val="ListParagraph"/>
        <w:numPr>
          <w:ilvl w:val="0"/>
          <w:numId w:val="10"/>
        </w:numPr>
        <w:spacing w:after="0"/>
        <w:contextualSpacing w:val="0"/>
        <w:rPr>
          <w:rFonts w:ascii="Times New Roman" w:hAnsi="Times New Roman" w:cs="Times New Roman"/>
          <w:noProof/>
          <w:sz w:val="24"/>
          <w:szCs w:val="24"/>
        </w:rPr>
      </w:pPr>
      <w:r w:rsidRPr="0048502A">
        <w:rPr>
          <w:rFonts w:ascii="Times New Roman" w:hAnsi="Times New Roman" w:cs="Times New Roman"/>
          <w:noProof/>
          <w:sz w:val="24"/>
          <w:szCs w:val="24"/>
        </w:rPr>
        <w:t>Imports of goods were revised up $0.1 billion.</w:t>
      </w:r>
    </w:p>
    <w:p w14:paraId="19DE2784" w14:textId="56D1023C" w:rsidR="00490E68" w:rsidRPr="00674036" w:rsidRDefault="0048502A" w:rsidP="00674036">
      <w:pPr>
        <w:pStyle w:val="ListParagraph"/>
        <w:numPr>
          <w:ilvl w:val="0"/>
          <w:numId w:val="10"/>
        </w:numPr>
        <w:spacing w:after="120"/>
        <w:contextualSpacing w:val="0"/>
        <w:rPr>
          <w:rFonts w:ascii="Times New Roman" w:hAnsi="Times New Roman" w:cs="Times New Roman"/>
          <w:noProof/>
          <w:sz w:val="24"/>
          <w:szCs w:val="24"/>
        </w:rPr>
      </w:pPr>
      <w:r w:rsidRPr="0048502A">
        <w:rPr>
          <w:rFonts w:ascii="Times New Roman" w:hAnsi="Times New Roman" w:cs="Times New Roman"/>
          <w:noProof/>
          <w:sz w:val="24"/>
          <w:szCs w:val="24"/>
        </w:rPr>
        <w:t>Imports of services were revised up $0.9 billion.</w:t>
      </w:r>
    </w:p>
    <w:p w14:paraId="420247DF" w14:textId="3DAC7A9B" w:rsidR="00674036" w:rsidRDefault="00490E68" w:rsidP="00827339">
      <w:pPr>
        <w:spacing w:after="120"/>
        <w:ind w:left="-360"/>
        <w:rPr>
          <w:rFonts w:ascii="Times New Roman" w:hAnsi="Times New Roman" w:cs="Times New Roman"/>
          <w:noProof/>
          <w:sz w:val="24"/>
          <w:szCs w:val="24"/>
        </w:rPr>
      </w:pPr>
      <w:r w:rsidRPr="00490E68">
        <w:rPr>
          <w:rFonts w:ascii="Times New Roman" w:hAnsi="Times New Roman" w:cs="Times New Roman"/>
          <w:b/>
          <w:noProof/>
          <w:sz w:val="24"/>
          <w:szCs w:val="24"/>
        </w:rPr>
        <w:t>Goods by Selected Cou</w:t>
      </w:r>
      <w:r>
        <w:rPr>
          <w:rFonts w:ascii="Times New Roman" w:hAnsi="Times New Roman" w:cs="Times New Roman"/>
          <w:b/>
          <w:noProof/>
          <w:sz w:val="24"/>
          <w:szCs w:val="24"/>
        </w:rPr>
        <w:t xml:space="preserve">ntries and Areas: </w:t>
      </w:r>
      <w:r w:rsidRPr="00490E68">
        <w:rPr>
          <w:rFonts w:ascii="Times New Roman" w:hAnsi="Times New Roman" w:cs="Times New Roman"/>
          <w:b/>
          <w:noProof/>
          <w:sz w:val="24"/>
          <w:szCs w:val="24"/>
        </w:rPr>
        <w:t>Monthly – Census Basis (Exhibit 19)</w:t>
      </w:r>
      <w:r>
        <w:rPr>
          <w:rFonts w:ascii="Times New Roman" w:hAnsi="Times New Roman" w:cs="Times New Roman"/>
          <w:b/>
          <w:noProof/>
          <w:sz w:val="24"/>
          <w:szCs w:val="24"/>
        </w:rPr>
        <w:br/>
      </w:r>
      <w:r w:rsidR="00827339" w:rsidRPr="00827339">
        <w:rPr>
          <w:rFonts w:ascii="Times New Roman" w:hAnsi="Times New Roman" w:cs="Times New Roman"/>
          <w:noProof/>
          <w:sz w:val="24"/>
          <w:szCs w:val="24"/>
        </w:rPr>
        <w:t xml:space="preserve">The January figures show surpluses, in billions of dollars, with Hong Kong ($2.6), South and Central America ($2.4), Singapore ($0.9), Brazil ($0.5), and United Kingdom ($0.3). Deficits were recorded, in billions of dollars, with China ($35.5), European Union ($15.0), Germany ($6.3), Mexico ($5.6), Japan ($5.6), Italy ($2.8), OPEC ($2.5), India ($1.8), Taiwan ($1.5), Canada ($1.5), South Korea ($1.5), France </w:t>
      </w:r>
      <w:r w:rsidR="00827339">
        <w:rPr>
          <w:rFonts w:ascii="Times New Roman" w:hAnsi="Times New Roman" w:cs="Times New Roman"/>
          <w:noProof/>
          <w:sz w:val="24"/>
          <w:szCs w:val="24"/>
        </w:rPr>
        <w:t>($1.4), and Saudi Arabia ($0.6)</w:t>
      </w:r>
      <w:r w:rsidR="0048502A" w:rsidRPr="0048502A">
        <w:rPr>
          <w:rFonts w:ascii="Times New Roman" w:hAnsi="Times New Roman" w:cs="Times New Roman"/>
          <w:noProof/>
          <w:sz w:val="24"/>
          <w:szCs w:val="24"/>
        </w:rPr>
        <w:t>.</w:t>
      </w:r>
    </w:p>
    <w:p w14:paraId="5FA1ABF8" w14:textId="21218C4E" w:rsidR="008531F0" w:rsidRPr="00130C43" w:rsidRDefault="00130C43" w:rsidP="00130C43">
      <w:pPr>
        <w:pStyle w:val="ListParagraph"/>
        <w:numPr>
          <w:ilvl w:val="0"/>
          <w:numId w:val="13"/>
        </w:numPr>
        <w:spacing w:after="240"/>
        <w:rPr>
          <w:rFonts w:ascii="Times New Roman" w:hAnsi="Times New Roman" w:cs="Times New Roman"/>
          <w:noProof/>
          <w:sz w:val="24"/>
          <w:szCs w:val="24"/>
        </w:rPr>
      </w:pPr>
      <w:r w:rsidRPr="00130C43">
        <w:rPr>
          <w:rFonts w:ascii="Times New Roman" w:hAnsi="Times New Roman" w:cs="Times New Roman"/>
          <w:noProof/>
          <w:sz w:val="24"/>
          <w:szCs w:val="24"/>
        </w:rPr>
        <w:t xml:space="preserve">The deficit with </w:t>
      </w:r>
      <w:r w:rsidR="00B977A6">
        <w:rPr>
          <w:rFonts w:ascii="Times New Roman" w:hAnsi="Times New Roman" w:cs="Times New Roman"/>
          <w:noProof/>
          <w:sz w:val="24"/>
          <w:szCs w:val="24"/>
        </w:rPr>
        <w:t xml:space="preserve">members of </w:t>
      </w:r>
      <w:r w:rsidRPr="00130C43">
        <w:rPr>
          <w:rFonts w:ascii="Times New Roman" w:hAnsi="Times New Roman" w:cs="Times New Roman"/>
          <w:noProof/>
          <w:sz w:val="24"/>
          <w:szCs w:val="24"/>
        </w:rPr>
        <w:t>OPEC increased $2.0 billion to $2.5 billion in January. Exports decreased $1.2 billion to $4.1 billion and imports increas</w:t>
      </w:r>
      <w:r>
        <w:rPr>
          <w:rFonts w:ascii="Times New Roman" w:hAnsi="Times New Roman" w:cs="Times New Roman"/>
          <w:noProof/>
          <w:sz w:val="24"/>
          <w:szCs w:val="24"/>
        </w:rPr>
        <w:t>ed $0.7 billion to $6.6 billion</w:t>
      </w:r>
      <w:r w:rsidR="008531F0" w:rsidRPr="00130C43">
        <w:rPr>
          <w:rFonts w:ascii="Times New Roman" w:hAnsi="Times New Roman" w:cs="Times New Roman"/>
          <w:noProof/>
          <w:sz w:val="24"/>
          <w:szCs w:val="24"/>
        </w:rPr>
        <w:t>.</w:t>
      </w:r>
    </w:p>
    <w:p w14:paraId="584F41F4" w14:textId="73471850" w:rsidR="008531F0" w:rsidRPr="00130C43" w:rsidRDefault="00130C43" w:rsidP="00130C43">
      <w:pPr>
        <w:pStyle w:val="ListParagraph"/>
        <w:numPr>
          <w:ilvl w:val="0"/>
          <w:numId w:val="13"/>
        </w:numPr>
        <w:spacing w:after="240"/>
        <w:rPr>
          <w:rFonts w:ascii="Times New Roman" w:hAnsi="Times New Roman" w:cs="Times New Roman"/>
          <w:noProof/>
          <w:sz w:val="24"/>
          <w:szCs w:val="24"/>
        </w:rPr>
      </w:pPr>
      <w:r w:rsidRPr="00130C43">
        <w:rPr>
          <w:rFonts w:ascii="Times New Roman" w:hAnsi="Times New Roman" w:cs="Times New Roman"/>
          <w:noProof/>
          <w:sz w:val="24"/>
          <w:szCs w:val="24"/>
        </w:rPr>
        <w:t>The deficit with China increased $1.5 billion to $35.5 billion in January. Exports decreased $1.3 billion to $10.5 billion and imports increase</w:t>
      </w:r>
      <w:r>
        <w:rPr>
          <w:rFonts w:ascii="Times New Roman" w:hAnsi="Times New Roman" w:cs="Times New Roman"/>
          <w:noProof/>
          <w:sz w:val="24"/>
          <w:szCs w:val="24"/>
        </w:rPr>
        <w:t>d $0.2 billion to $46.0 billion</w:t>
      </w:r>
      <w:r w:rsidR="008531F0" w:rsidRPr="00130C43">
        <w:rPr>
          <w:rFonts w:ascii="Times New Roman" w:hAnsi="Times New Roman" w:cs="Times New Roman"/>
          <w:noProof/>
          <w:sz w:val="24"/>
          <w:szCs w:val="24"/>
        </w:rPr>
        <w:t>.</w:t>
      </w:r>
    </w:p>
    <w:p w14:paraId="31F3F68B" w14:textId="7FE2203D" w:rsidR="000101A8" w:rsidRPr="00130C43" w:rsidRDefault="00130C43" w:rsidP="00130C43">
      <w:pPr>
        <w:pStyle w:val="ListParagraph"/>
        <w:numPr>
          <w:ilvl w:val="0"/>
          <w:numId w:val="13"/>
        </w:numPr>
        <w:spacing w:after="240"/>
        <w:rPr>
          <w:rFonts w:ascii="Times New Roman" w:hAnsi="Times New Roman" w:cs="Times New Roman"/>
          <w:noProof/>
          <w:sz w:val="24"/>
          <w:szCs w:val="24"/>
        </w:rPr>
      </w:pPr>
      <w:r w:rsidRPr="00130C43">
        <w:rPr>
          <w:rFonts w:ascii="Times New Roman" w:hAnsi="Times New Roman" w:cs="Times New Roman"/>
          <w:noProof/>
          <w:sz w:val="24"/>
          <w:szCs w:val="24"/>
        </w:rPr>
        <w:t>The deficit with</w:t>
      </w:r>
      <w:r w:rsidR="00EB33AE">
        <w:rPr>
          <w:rFonts w:ascii="Times New Roman" w:hAnsi="Times New Roman" w:cs="Times New Roman"/>
          <w:noProof/>
          <w:sz w:val="24"/>
          <w:szCs w:val="24"/>
        </w:rPr>
        <w:t xml:space="preserve"> the</w:t>
      </w:r>
      <w:r w:rsidRPr="00130C43">
        <w:rPr>
          <w:rFonts w:ascii="Times New Roman" w:hAnsi="Times New Roman" w:cs="Times New Roman"/>
          <w:noProof/>
          <w:sz w:val="24"/>
          <w:szCs w:val="24"/>
        </w:rPr>
        <w:t xml:space="preserve"> European Union decreased $2.1 billion to $15.0 billion in January. Exports decreased $0.4 billion to $24.7 billion and imports decreased $2.5 billion to </w:t>
      </w:r>
      <w:r>
        <w:rPr>
          <w:rFonts w:ascii="Times New Roman" w:hAnsi="Times New Roman" w:cs="Times New Roman"/>
          <w:noProof/>
          <w:sz w:val="24"/>
          <w:szCs w:val="24"/>
        </w:rPr>
        <w:t>$39.7 billion</w:t>
      </w:r>
      <w:r w:rsidR="008531F0" w:rsidRPr="00130C43">
        <w:rPr>
          <w:rFonts w:ascii="Times New Roman" w:hAnsi="Times New Roman" w:cs="Times New Roman"/>
          <w:noProof/>
          <w:sz w:val="24"/>
          <w:szCs w:val="24"/>
        </w:rPr>
        <w:t>.</w:t>
      </w:r>
    </w:p>
    <w:p w14:paraId="57D0C101" w14:textId="128196EC" w:rsidR="000101A8" w:rsidRPr="008531F0" w:rsidRDefault="0048502A" w:rsidP="001172C9">
      <w:pPr>
        <w:spacing w:after="0"/>
        <w:ind w:left="-360"/>
        <w:rPr>
          <w:rFonts w:ascii="Times New Roman" w:hAnsi="Times New Roman" w:cs="Times New Roman"/>
          <w:b/>
          <w:noProof/>
          <w:sz w:val="24"/>
          <w:szCs w:val="24"/>
        </w:rPr>
      </w:pPr>
      <w:r w:rsidRPr="008531F0">
        <w:rPr>
          <w:rFonts w:ascii="Times New Roman" w:hAnsi="Times New Roman" w:cs="Times New Roman"/>
          <w:b/>
          <w:noProof/>
          <w:sz w:val="24"/>
          <w:szCs w:val="24"/>
        </w:rPr>
        <w:lastRenderedPageBreak/>
        <w:t>Goods and Services by Selected Countries and Areas: Quarterly – Balance of Payments Basis (Exhibit 20)</w:t>
      </w:r>
    </w:p>
    <w:p w14:paraId="71421EA1" w14:textId="5A733428" w:rsidR="000101A8" w:rsidRDefault="003D2AEF" w:rsidP="003D2AEF">
      <w:pPr>
        <w:spacing w:after="120"/>
        <w:ind w:left="-360"/>
        <w:rPr>
          <w:rFonts w:ascii="Times New Roman" w:hAnsi="Times New Roman" w:cs="Times New Roman"/>
          <w:noProof/>
          <w:sz w:val="24"/>
          <w:szCs w:val="24"/>
        </w:rPr>
      </w:pPr>
      <w:r w:rsidRPr="003D2AEF">
        <w:rPr>
          <w:rFonts w:ascii="Times New Roman" w:hAnsi="Times New Roman" w:cs="Times New Roman"/>
          <w:noProof/>
          <w:sz w:val="24"/>
          <w:szCs w:val="24"/>
        </w:rPr>
        <w:t>The fourth quarter figures show surpluses, in billions of dollars, with South and Central America ($20.7), Hong Kong ($8.3), Brazil ($7.7), Singapore ($5.1), United Kingdom ($3.2), Saudi Arabia ($1.1), OPEC ($0.8), and Canada ($0.6). Deficits were recorded, in billions of dollars, with China ($89.4), European Union ($29.0), Mexico ($17.4), Germany ($16.7), Japan ($13.9), Italy ($10.0), India ($8.0), France ($4.5), Taiwan</w:t>
      </w:r>
      <w:r>
        <w:rPr>
          <w:rFonts w:ascii="Times New Roman" w:hAnsi="Times New Roman" w:cs="Times New Roman"/>
          <w:noProof/>
          <w:sz w:val="24"/>
          <w:szCs w:val="24"/>
        </w:rPr>
        <w:t xml:space="preserve"> ($3.5), and South Korea ($2.6)</w:t>
      </w:r>
      <w:r w:rsidR="0048502A" w:rsidRPr="008531F0">
        <w:rPr>
          <w:rFonts w:ascii="Times New Roman" w:hAnsi="Times New Roman" w:cs="Times New Roman"/>
          <w:noProof/>
          <w:sz w:val="24"/>
          <w:szCs w:val="24"/>
        </w:rPr>
        <w:t>.</w:t>
      </w:r>
      <w:r w:rsidR="00946C58" w:rsidRPr="000101A8">
        <w:rPr>
          <w:rFonts w:ascii="Times New Roman" w:hAnsi="Times New Roman" w:cs="Times New Roman"/>
          <w:noProof/>
          <w:sz w:val="24"/>
          <w:szCs w:val="24"/>
        </w:rPr>
        <w:t xml:space="preserve"> </w:t>
      </w:r>
    </w:p>
    <w:p w14:paraId="1EC9623A" w14:textId="77777777" w:rsidR="003D2AEF" w:rsidRPr="003D2AEF" w:rsidRDefault="003D2AEF" w:rsidP="003D2AEF">
      <w:pPr>
        <w:pStyle w:val="ListParagraph"/>
        <w:numPr>
          <w:ilvl w:val="0"/>
          <w:numId w:val="13"/>
        </w:numPr>
        <w:spacing w:after="240"/>
        <w:rPr>
          <w:rFonts w:ascii="Times New Roman" w:hAnsi="Times New Roman" w:cs="Times New Roman"/>
          <w:noProof/>
          <w:sz w:val="24"/>
          <w:szCs w:val="24"/>
        </w:rPr>
      </w:pPr>
      <w:r w:rsidRPr="003D2AEF">
        <w:rPr>
          <w:rFonts w:ascii="Times New Roman" w:hAnsi="Times New Roman" w:cs="Times New Roman"/>
          <w:noProof/>
          <w:sz w:val="24"/>
          <w:szCs w:val="24"/>
        </w:rPr>
        <w:t>The deficit with China increased $7.4 billion to $89.4 billion in the fourth quarter. Exports increased $0.4 billion to $48.0 billion and imports increased $7.7 billion to $137.4 billion.</w:t>
      </w:r>
    </w:p>
    <w:p w14:paraId="2ECA121B" w14:textId="77777777" w:rsidR="003D2AEF" w:rsidRPr="003D2AEF" w:rsidRDefault="003D2AEF" w:rsidP="003D2AEF">
      <w:pPr>
        <w:pStyle w:val="ListParagraph"/>
        <w:numPr>
          <w:ilvl w:val="0"/>
          <w:numId w:val="13"/>
        </w:numPr>
        <w:spacing w:after="240"/>
        <w:rPr>
          <w:rFonts w:ascii="Times New Roman" w:hAnsi="Times New Roman" w:cs="Times New Roman"/>
          <w:noProof/>
          <w:sz w:val="24"/>
          <w:szCs w:val="24"/>
        </w:rPr>
      </w:pPr>
      <w:r w:rsidRPr="003D2AEF">
        <w:rPr>
          <w:rFonts w:ascii="Times New Roman" w:hAnsi="Times New Roman" w:cs="Times New Roman"/>
          <w:noProof/>
          <w:sz w:val="24"/>
          <w:szCs w:val="24"/>
        </w:rPr>
        <w:t>The deficit with the European Union increased $4.5 billion to $29.0 billion in the fourth quarter. Exports increased $4.7 billion to $136.0 billion and imports increased $9.2 billion to $165.0 billion.</w:t>
      </w:r>
    </w:p>
    <w:p w14:paraId="59271560" w14:textId="11F6FCC1" w:rsidR="008531F0" w:rsidRDefault="003D2AEF" w:rsidP="0008202A">
      <w:pPr>
        <w:pStyle w:val="ListParagraph"/>
        <w:numPr>
          <w:ilvl w:val="0"/>
          <w:numId w:val="13"/>
        </w:numPr>
        <w:spacing w:after="240"/>
        <w:rPr>
          <w:rFonts w:ascii="Times New Roman" w:hAnsi="Times New Roman" w:cs="Times New Roman"/>
          <w:noProof/>
          <w:sz w:val="24"/>
          <w:szCs w:val="24"/>
        </w:rPr>
      </w:pPr>
      <w:r w:rsidRPr="003D2AEF">
        <w:rPr>
          <w:rFonts w:ascii="Times New Roman" w:hAnsi="Times New Roman" w:cs="Times New Roman"/>
          <w:noProof/>
          <w:sz w:val="24"/>
          <w:szCs w:val="24"/>
        </w:rPr>
        <w:t>The deficit with Japan decreased $0.9 billion to $13.9 billion in the fourth quarter. Exports increased $1.6 billion to $30.0 billion and imports increased $0.7 billion to $43.8 billion.</w:t>
      </w:r>
    </w:p>
    <w:p w14:paraId="4B4B3CE6" w14:textId="57B39145" w:rsidR="0008202A" w:rsidRDefault="0008202A" w:rsidP="0008202A">
      <w:pPr>
        <w:pStyle w:val="ListParagraph"/>
        <w:spacing w:after="240"/>
        <w:ind w:left="1080"/>
        <w:rPr>
          <w:rFonts w:ascii="Times New Roman" w:hAnsi="Times New Roman" w:cs="Times New Roman"/>
          <w:noProof/>
          <w:sz w:val="24"/>
          <w:szCs w:val="24"/>
        </w:rPr>
      </w:pPr>
    </w:p>
    <w:p w14:paraId="1ED8DB23" w14:textId="77777777" w:rsidR="009B3D60" w:rsidRPr="0008202A" w:rsidRDefault="009B3D60" w:rsidP="0008202A">
      <w:pPr>
        <w:pStyle w:val="ListParagraph"/>
        <w:spacing w:after="240"/>
        <w:ind w:left="1080"/>
        <w:rPr>
          <w:rFonts w:ascii="Times New Roman" w:hAnsi="Times New Roman" w:cs="Times New Roman"/>
          <w:noProof/>
          <w:sz w:val="24"/>
          <w:szCs w:val="24"/>
        </w:rPr>
      </w:pPr>
    </w:p>
    <w:p w14:paraId="16ECAFE4" w14:textId="14D2ACB5" w:rsidR="00296E7C" w:rsidRDefault="009E5635" w:rsidP="004D177A">
      <w:pPr>
        <w:spacing w:after="240"/>
        <w:ind w:left="-360"/>
        <w:rPr>
          <w:rFonts w:ascii="Times New Roman" w:hAnsi="Times New Roman" w:cs="Times New Roman"/>
          <w:sz w:val="24"/>
          <w:szCs w:val="24"/>
        </w:rPr>
      </w:pPr>
      <w:r w:rsidRPr="009E5635">
        <w:rPr>
          <w:rFonts w:ascii="Times New Roman" w:hAnsi="Times New Roman" w:cs="Times New Roman"/>
          <w:sz w:val="24"/>
          <w:szCs w:val="24"/>
        </w:rPr>
        <w:t>All statistics referenced are seasonally adjusted; statistics are on a balance of payments basis unless otherwise specified.</w:t>
      </w:r>
      <w:r w:rsidRPr="009E5635">
        <w:t xml:space="preserve"> </w:t>
      </w:r>
      <w:r w:rsidRPr="009E5635">
        <w:rPr>
          <w:rFonts w:ascii="Times New Roman" w:hAnsi="Times New Roman" w:cs="Times New Roman"/>
          <w:sz w:val="24"/>
          <w:szCs w:val="24"/>
        </w:rPr>
        <w:t>Addit</w:t>
      </w:r>
      <w:r>
        <w:rPr>
          <w:rFonts w:ascii="Times New Roman" w:hAnsi="Times New Roman" w:cs="Times New Roman"/>
          <w:sz w:val="24"/>
          <w:szCs w:val="24"/>
        </w:rPr>
        <w:t xml:space="preserve">ional statistics, including not </w:t>
      </w:r>
      <w:r w:rsidRPr="009E5635">
        <w:rPr>
          <w:rFonts w:ascii="Times New Roman" w:hAnsi="Times New Roman" w:cs="Times New Roman"/>
          <w:sz w:val="24"/>
          <w:szCs w:val="24"/>
        </w:rPr>
        <w:t>seasonally adjusted statistics and details for goods on a Census basis, are available in Exhibits 1-20b of this release.</w:t>
      </w:r>
      <w:r w:rsidR="00926E73" w:rsidRPr="00926E73">
        <w:t xml:space="preserve"> </w:t>
      </w:r>
      <w:r w:rsidR="00926E73" w:rsidRPr="00926E73">
        <w:rPr>
          <w:rFonts w:ascii="Times New Roman" w:hAnsi="Times New Roman" w:cs="Times New Roman"/>
          <w:sz w:val="24"/>
          <w:szCs w:val="24"/>
        </w:rPr>
        <w:t>For informatio</w:t>
      </w:r>
      <w:r w:rsidR="00926E73">
        <w:rPr>
          <w:rFonts w:ascii="Times New Roman" w:hAnsi="Times New Roman" w:cs="Times New Roman"/>
          <w:sz w:val="24"/>
          <w:szCs w:val="24"/>
        </w:rPr>
        <w:t>n on data sources, definitions, revision p</w:t>
      </w:r>
      <w:r w:rsidR="00D81ACE">
        <w:rPr>
          <w:rFonts w:ascii="Times New Roman" w:hAnsi="Times New Roman" w:cs="Times New Roman"/>
          <w:sz w:val="24"/>
          <w:szCs w:val="24"/>
        </w:rPr>
        <w:t>rocedures, see the explanatory n</w:t>
      </w:r>
      <w:r w:rsidR="00926E73">
        <w:rPr>
          <w:rFonts w:ascii="Times New Roman" w:hAnsi="Times New Roman" w:cs="Times New Roman"/>
          <w:sz w:val="24"/>
          <w:szCs w:val="24"/>
        </w:rPr>
        <w:t>otes</w:t>
      </w:r>
      <w:r w:rsidR="00D81ACE">
        <w:rPr>
          <w:rFonts w:ascii="Times New Roman" w:hAnsi="Times New Roman" w:cs="Times New Roman"/>
          <w:sz w:val="24"/>
          <w:szCs w:val="24"/>
        </w:rPr>
        <w:t xml:space="preserve"> in this release</w:t>
      </w:r>
      <w:r w:rsidR="00926E73" w:rsidRPr="00926E73">
        <w:rPr>
          <w:rFonts w:ascii="Times New Roman" w:hAnsi="Times New Roman" w:cs="Times New Roman"/>
          <w:sz w:val="24"/>
          <w:szCs w:val="24"/>
        </w:rPr>
        <w:t>.</w:t>
      </w:r>
      <w:r w:rsidR="00D81ACE" w:rsidRPr="00D81ACE">
        <w:rPr>
          <w:rFonts w:ascii="Times New Roman" w:hAnsi="Times New Roman" w:cs="Times New Roman"/>
          <w:sz w:val="24"/>
          <w:szCs w:val="24"/>
        </w:rPr>
        <w:t xml:space="preserve"> </w:t>
      </w:r>
      <w:r w:rsidR="00D81ACE" w:rsidRPr="00415EAA">
        <w:rPr>
          <w:rFonts w:ascii="Times New Roman" w:hAnsi="Times New Roman" w:cs="Times New Roman"/>
          <w:sz w:val="24"/>
          <w:szCs w:val="24"/>
        </w:rPr>
        <w:t xml:space="preserve">The full </w:t>
      </w:r>
      <w:r w:rsidR="00EE1F45">
        <w:rPr>
          <w:rFonts w:ascii="Times New Roman" w:hAnsi="Times New Roman" w:cs="Times New Roman"/>
          <w:sz w:val="24"/>
          <w:szCs w:val="24"/>
        </w:rPr>
        <w:t xml:space="preserve">release </w:t>
      </w:r>
      <w:r w:rsidR="00D81ACE" w:rsidRPr="00415EAA">
        <w:rPr>
          <w:rFonts w:ascii="Times New Roman" w:hAnsi="Times New Roman" w:cs="Times New Roman"/>
          <w:sz w:val="24"/>
          <w:szCs w:val="24"/>
        </w:rPr>
        <w:t>can be found at</w:t>
      </w:r>
      <w:r w:rsidR="00D81ACE">
        <w:rPr>
          <w:rFonts w:ascii="Calibri" w:hAnsi="Calibri"/>
          <w:color w:val="000000"/>
        </w:rPr>
        <w:t xml:space="preserve"> </w:t>
      </w:r>
      <w:r w:rsidR="00D81ACE" w:rsidRPr="00CE7B90">
        <w:rPr>
          <w:rStyle w:val="Hyperlink"/>
          <w:rFonts w:ascii="Times New Roman" w:hAnsi="Times New Roman" w:cs="Times New Roman"/>
          <w:sz w:val="24"/>
          <w:szCs w:val="24"/>
        </w:rPr>
        <w:t>www.census.gov/foreign-trade/Press-Release/current_press_release/index.html</w:t>
      </w:r>
      <w:r w:rsidR="00D81ACE">
        <w:rPr>
          <w:rFonts w:ascii="Times New Roman" w:hAnsi="Times New Roman" w:cs="Times New Roman"/>
          <w:sz w:val="24"/>
          <w:szCs w:val="24"/>
        </w:rPr>
        <w:t xml:space="preserve"> or </w:t>
      </w:r>
      <w:hyperlink r:id="rId21" w:history="1">
        <w:r w:rsidR="00D81ACE" w:rsidRPr="005F036C">
          <w:rPr>
            <w:rStyle w:val="Hyperlink"/>
            <w:rFonts w:ascii="Times New Roman" w:hAnsi="Times New Roman" w:cs="Times New Roman"/>
            <w:sz w:val="24"/>
          </w:rPr>
          <w:t>www.bea.gov/newsreleases/international/trade/tradnewsrelease.htm</w:t>
        </w:r>
      </w:hyperlink>
      <w:r w:rsidR="00D81ACE">
        <w:rPr>
          <w:rFonts w:ascii="Times New Roman" w:hAnsi="Times New Roman" w:cs="Times New Roman"/>
        </w:rPr>
        <w:t>.</w:t>
      </w:r>
      <w:r>
        <w:rPr>
          <w:rFonts w:ascii="Times New Roman" w:hAnsi="Times New Roman" w:cs="Times New Roman"/>
          <w:sz w:val="24"/>
          <w:szCs w:val="24"/>
        </w:rPr>
        <w:t xml:space="preserve"> </w:t>
      </w:r>
      <w:r w:rsidR="0048502A" w:rsidRPr="0048502A">
        <w:rPr>
          <w:rFonts w:ascii="Times New Roman" w:hAnsi="Times New Roman" w:cs="Times New Roman"/>
          <w:sz w:val="24"/>
          <w:szCs w:val="24"/>
        </w:rPr>
        <w:t xml:space="preserve">The February 2018 U.S. International Trade in Goods and Services report is </w:t>
      </w:r>
      <w:r w:rsidR="002C45EC">
        <w:rPr>
          <w:rFonts w:ascii="Times New Roman" w:hAnsi="Times New Roman" w:cs="Times New Roman"/>
          <w:sz w:val="24"/>
          <w:szCs w:val="24"/>
        </w:rPr>
        <w:t xml:space="preserve">scheduled for release on April </w:t>
      </w:r>
      <w:r w:rsidR="0048502A" w:rsidRPr="0048502A">
        <w:rPr>
          <w:rFonts w:ascii="Times New Roman" w:hAnsi="Times New Roman" w:cs="Times New Roman"/>
          <w:sz w:val="24"/>
          <w:szCs w:val="24"/>
        </w:rPr>
        <w:t>5, 2018.</w:t>
      </w:r>
      <w:r w:rsidR="00D81ACE">
        <w:rPr>
          <w:rFonts w:ascii="Times New Roman" w:hAnsi="Times New Roman" w:cs="Times New Roman"/>
          <w:sz w:val="24"/>
          <w:szCs w:val="24"/>
        </w:rPr>
        <w:t>T</w:t>
      </w:r>
      <w:r w:rsidR="00EC5947" w:rsidRPr="00BB7CC6">
        <w:rPr>
          <w:rFonts w:ascii="Times New Roman" w:hAnsi="Times New Roman" w:cs="Times New Roman"/>
          <w:sz w:val="24"/>
          <w:szCs w:val="24"/>
        </w:rPr>
        <w:t xml:space="preserve">he full schedule </w:t>
      </w:r>
      <w:r w:rsidR="00D81ACE">
        <w:rPr>
          <w:rFonts w:ascii="Times New Roman" w:hAnsi="Times New Roman" w:cs="Times New Roman"/>
          <w:sz w:val="24"/>
          <w:szCs w:val="24"/>
        </w:rPr>
        <w:t xml:space="preserve">is available </w:t>
      </w:r>
      <w:r w:rsidR="00EC5947" w:rsidRPr="00BB7CC6">
        <w:rPr>
          <w:rFonts w:ascii="Times New Roman" w:hAnsi="Times New Roman" w:cs="Times New Roman"/>
          <w:sz w:val="24"/>
          <w:szCs w:val="24"/>
        </w:rPr>
        <w:t xml:space="preserve">in the </w:t>
      </w:r>
      <w:r w:rsidR="00466547">
        <w:rPr>
          <w:rFonts w:ascii="Times New Roman" w:hAnsi="Times New Roman" w:cs="Times New Roman"/>
          <w:sz w:val="24"/>
          <w:szCs w:val="24"/>
        </w:rPr>
        <w:t xml:space="preserve">Census Bureau’s </w:t>
      </w:r>
      <w:r w:rsidR="00EC5947" w:rsidRPr="00BB7CC6">
        <w:rPr>
          <w:rFonts w:ascii="Times New Roman" w:hAnsi="Times New Roman" w:cs="Times New Roman"/>
          <w:sz w:val="24"/>
          <w:szCs w:val="24"/>
        </w:rPr>
        <w:t>Economic Briefing Room</w:t>
      </w:r>
      <w:r w:rsidR="00466547">
        <w:rPr>
          <w:rFonts w:ascii="Times New Roman" w:hAnsi="Times New Roman" w:cs="Times New Roman"/>
          <w:sz w:val="24"/>
          <w:szCs w:val="24"/>
        </w:rPr>
        <w:t xml:space="preserve"> at </w:t>
      </w:r>
      <w:hyperlink r:id="rId22" w:history="1">
        <w:r w:rsidR="00EC5947" w:rsidRPr="00C352D6">
          <w:rPr>
            <w:rStyle w:val="Hyperlink"/>
            <w:rFonts w:ascii="Times New Roman" w:hAnsi="Times New Roman" w:cs="Times New Roman"/>
            <w:sz w:val="24"/>
            <w:szCs w:val="24"/>
          </w:rPr>
          <w:t>www.census.gov/economic-indicators/</w:t>
        </w:r>
      </w:hyperlink>
      <w:r w:rsidR="00EC5947" w:rsidRPr="00C352D6">
        <w:rPr>
          <w:rFonts w:ascii="Times New Roman" w:hAnsi="Times New Roman" w:cs="Times New Roman"/>
          <w:sz w:val="24"/>
          <w:szCs w:val="24"/>
        </w:rPr>
        <w:t>.</w:t>
      </w:r>
      <w:r w:rsidR="00464363">
        <w:rPr>
          <w:rFonts w:ascii="Times New Roman" w:hAnsi="Times New Roman" w:cs="Times New Roman"/>
          <w:sz w:val="24"/>
          <w:szCs w:val="24"/>
        </w:rPr>
        <w:t xml:space="preserve"> </w:t>
      </w:r>
    </w:p>
    <w:p w14:paraId="1B3E5417" w14:textId="77777777" w:rsidR="00DB45D8" w:rsidRDefault="00DB45D8" w:rsidP="00395B72">
      <w:pPr>
        <w:spacing w:after="120"/>
        <w:jc w:val="center"/>
        <w:rPr>
          <w:rFonts w:ascii="Times New Roman" w:hAnsi="Times New Roman" w:cs="Times New Roman"/>
          <w:b/>
          <w:bCs/>
          <w:sz w:val="24"/>
          <w:szCs w:val="24"/>
        </w:rPr>
      </w:pPr>
    </w:p>
    <w:p w14:paraId="6E16AD06" w14:textId="77777777" w:rsidR="00DB45D8" w:rsidRDefault="00DB45D8" w:rsidP="00395B72">
      <w:pPr>
        <w:spacing w:after="120"/>
        <w:jc w:val="center"/>
        <w:rPr>
          <w:rFonts w:ascii="Times New Roman" w:hAnsi="Times New Roman" w:cs="Times New Roman"/>
          <w:b/>
          <w:bCs/>
          <w:sz w:val="24"/>
          <w:szCs w:val="24"/>
        </w:rPr>
      </w:pPr>
    </w:p>
    <w:p w14:paraId="3F8267F8" w14:textId="6B74DB0C" w:rsidR="00DB45D8" w:rsidRDefault="00DB45D8" w:rsidP="00395B72">
      <w:pPr>
        <w:spacing w:after="120"/>
        <w:jc w:val="center"/>
        <w:rPr>
          <w:rFonts w:ascii="Times New Roman" w:hAnsi="Times New Roman" w:cs="Times New Roman"/>
          <w:b/>
          <w:bCs/>
          <w:sz w:val="24"/>
          <w:szCs w:val="24"/>
        </w:rPr>
      </w:pPr>
    </w:p>
    <w:p w14:paraId="7D045C3C" w14:textId="2B5353D2" w:rsidR="00EF4B8B" w:rsidRDefault="00EF4B8B" w:rsidP="00395B72">
      <w:pPr>
        <w:spacing w:after="120"/>
        <w:jc w:val="center"/>
        <w:rPr>
          <w:rFonts w:ascii="Times New Roman" w:hAnsi="Times New Roman" w:cs="Times New Roman"/>
          <w:b/>
          <w:bCs/>
          <w:sz w:val="24"/>
          <w:szCs w:val="24"/>
        </w:rPr>
      </w:pPr>
    </w:p>
    <w:p w14:paraId="36C37A07" w14:textId="042D371D" w:rsidR="00EF4B8B" w:rsidRDefault="00EF4B8B" w:rsidP="00395B72">
      <w:pPr>
        <w:spacing w:after="120"/>
        <w:jc w:val="center"/>
        <w:rPr>
          <w:rFonts w:ascii="Times New Roman" w:hAnsi="Times New Roman" w:cs="Times New Roman"/>
          <w:b/>
          <w:bCs/>
          <w:sz w:val="24"/>
          <w:szCs w:val="24"/>
        </w:rPr>
      </w:pPr>
    </w:p>
    <w:p w14:paraId="55A7FB79" w14:textId="286723AE" w:rsidR="00EF4B8B" w:rsidRDefault="00EF4B8B" w:rsidP="00395B72">
      <w:pPr>
        <w:spacing w:after="120"/>
        <w:jc w:val="center"/>
        <w:rPr>
          <w:rFonts w:ascii="Times New Roman" w:hAnsi="Times New Roman" w:cs="Times New Roman"/>
          <w:b/>
          <w:bCs/>
          <w:sz w:val="24"/>
          <w:szCs w:val="24"/>
        </w:rPr>
      </w:pPr>
    </w:p>
    <w:p w14:paraId="17D09212" w14:textId="77777777" w:rsidR="00EF4B8B" w:rsidRDefault="00EF4B8B" w:rsidP="00395B72">
      <w:pPr>
        <w:spacing w:after="120"/>
        <w:jc w:val="center"/>
        <w:rPr>
          <w:rFonts w:ascii="Times New Roman" w:hAnsi="Times New Roman" w:cs="Times New Roman"/>
          <w:b/>
          <w:bCs/>
          <w:sz w:val="24"/>
          <w:szCs w:val="24"/>
        </w:rPr>
      </w:pPr>
    </w:p>
    <w:p w14:paraId="3784D8B6" w14:textId="783D8066" w:rsidR="00395B72" w:rsidRPr="00EF4B8B" w:rsidRDefault="00EF4B8B" w:rsidP="00EF4B8B">
      <w:pPr>
        <w:spacing w:after="120"/>
        <w:ind w:left="-360"/>
        <w:rPr>
          <w:rFonts w:ascii="Arial" w:hAnsi="Arial" w:cs="Arial"/>
          <w:b/>
          <w:sz w:val="24"/>
        </w:rPr>
      </w:pPr>
      <w:r>
        <w:rPr>
          <w:rFonts w:ascii="Arial" w:hAnsi="Arial" w:cs="Arial"/>
          <w:b/>
          <w:sz w:val="24"/>
        </w:rPr>
        <w:lastRenderedPageBreak/>
        <w:t>NOTICE</w:t>
      </w:r>
    </w:p>
    <w:p w14:paraId="1B94AC20" w14:textId="0CEFD473" w:rsidR="00EE1F45" w:rsidRPr="00EF4B8B" w:rsidRDefault="00EE1F45" w:rsidP="00EF4B8B">
      <w:pPr>
        <w:spacing w:after="0"/>
        <w:ind w:left="-360"/>
        <w:rPr>
          <w:rFonts w:ascii="Arial" w:hAnsi="Arial" w:cs="Arial"/>
          <w:b/>
          <w:bCs/>
          <w:iCs/>
          <w:sz w:val="24"/>
          <w:szCs w:val="24"/>
        </w:rPr>
      </w:pPr>
      <w:r w:rsidRPr="00EF4B8B">
        <w:rPr>
          <w:rFonts w:ascii="Arial" w:hAnsi="Arial" w:cs="Arial"/>
          <w:b/>
          <w:bCs/>
          <w:iCs/>
          <w:sz w:val="24"/>
          <w:szCs w:val="24"/>
        </w:rPr>
        <w:t>Changes to Release Layout</w:t>
      </w:r>
    </w:p>
    <w:p w14:paraId="319C170D" w14:textId="77777777" w:rsidR="00EE1F45" w:rsidRPr="00EE1F45" w:rsidRDefault="00EE1F45" w:rsidP="00143D58">
      <w:pPr>
        <w:pStyle w:val="BasicParagraph"/>
        <w:spacing w:line="240" w:lineRule="auto"/>
        <w:ind w:left="-360"/>
        <w:rPr>
          <w:rFonts w:ascii="Times New Roman" w:hAnsi="Times New Roman" w:cs="Times New Roman"/>
          <w:szCs w:val="22"/>
        </w:rPr>
      </w:pPr>
      <w:r w:rsidRPr="00EE1F45">
        <w:rPr>
          <w:rFonts w:ascii="Times New Roman" w:hAnsi="Times New Roman" w:cs="Times New Roman"/>
          <w:szCs w:val="22"/>
        </w:rPr>
        <w:t>With this release of the “U.S. International Trade in Goods and Services” report, the U.S. Bureau of Economic Analysis (BEA) and the U.S. Census Bureau have implemented changes to the release layout to reflect recent changes to each bureau’s respective style guidelines for economic indicator news releases. These changes do not affect the statistics or the text contained in the release. The layout and format of the exhibits also are not impacted.</w:t>
      </w:r>
    </w:p>
    <w:p w14:paraId="4C2D15E1" w14:textId="77777777" w:rsidR="00EE1F45" w:rsidRPr="00EE1F45" w:rsidRDefault="00EE1F45" w:rsidP="00143D58">
      <w:pPr>
        <w:pStyle w:val="BasicParagraph"/>
        <w:spacing w:line="240" w:lineRule="auto"/>
        <w:ind w:left="-360"/>
        <w:contextualSpacing/>
        <w:rPr>
          <w:rFonts w:ascii="Times New Roman" w:hAnsi="Times New Roman" w:cs="Times New Roman"/>
          <w:szCs w:val="22"/>
        </w:rPr>
      </w:pPr>
    </w:p>
    <w:p w14:paraId="78AD2F81" w14:textId="77777777" w:rsidR="00EE1F45" w:rsidRPr="00EE1F45" w:rsidRDefault="00EE1F45" w:rsidP="00143D58">
      <w:pPr>
        <w:pStyle w:val="BasicParagraph"/>
        <w:spacing w:line="240" w:lineRule="auto"/>
        <w:ind w:left="-360"/>
        <w:rPr>
          <w:rFonts w:ascii="Times New Roman" w:hAnsi="Times New Roman" w:cs="Times New Roman"/>
          <w:szCs w:val="22"/>
        </w:rPr>
      </w:pPr>
      <w:r w:rsidRPr="00EE1F45">
        <w:rPr>
          <w:rFonts w:ascii="Times New Roman" w:hAnsi="Times New Roman" w:cs="Times New Roman"/>
          <w:szCs w:val="22"/>
        </w:rPr>
        <w:t>Substantive changes include:</w:t>
      </w:r>
    </w:p>
    <w:p w14:paraId="27044EBE" w14:textId="77777777" w:rsidR="00EE1F45" w:rsidRPr="00EE1F45" w:rsidRDefault="00EE1F45" w:rsidP="00143D58">
      <w:pPr>
        <w:pStyle w:val="BasicParagraph"/>
        <w:spacing w:line="240" w:lineRule="auto"/>
        <w:ind w:left="-360"/>
        <w:contextualSpacing/>
        <w:rPr>
          <w:rFonts w:ascii="Times New Roman" w:hAnsi="Times New Roman" w:cs="Times New Roman"/>
          <w:szCs w:val="22"/>
        </w:rPr>
      </w:pPr>
    </w:p>
    <w:p w14:paraId="6B4D91A2" w14:textId="77777777" w:rsidR="00EE1F45" w:rsidRPr="00EE1F45" w:rsidRDefault="00EE1F45" w:rsidP="00217EA9">
      <w:pPr>
        <w:pStyle w:val="BasicParagraph"/>
        <w:numPr>
          <w:ilvl w:val="0"/>
          <w:numId w:val="18"/>
        </w:numPr>
        <w:spacing w:line="240" w:lineRule="auto"/>
        <w:contextualSpacing/>
        <w:rPr>
          <w:rFonts w:ascii="Times New Roman" w:hAnsi="Times New Roman" w:cs="Times New Roman"/>
          <w:szCs w:val="22"/>
        </w:rPr>
      </w:pPr>
      <w:r w:rsidRPr="00EE1F45">
        <w:rPr>
          <w:rFonts w:ascii="Times New Roman" w:hAnsi="Times New Roman" w:cs="Times New Roman"/>
          <w:szCs w:val="22"/>
        </w:rPr>
        <w:t>Adding a summary box that presents the goods and services trade deficit, exports of goods and services, imports of goods and services, and the percent change from the prior month for each of these series.</w:t>
      </w:r>
    </w:p>
    <w:p w14:paraId="19D8E00D" w14:textId="77777777" w:rsidR="00EE1F45" w:rsidRPr="00EE1F45" w:rsidRDefault="00EE1F45" w:rsidP="001943AD">
      <w:pPr>
        <w:pStyle w:val="BasicParagraph"/>
        <w:numPr>
          <w:ilvl w:val="0"/>
          <w:numId w:val="18"/>
        </w:numPr>
        <w:spacing w:line="240" w:lineRule="auto"/>
        <w:contextualSpacing/>
        <w:rPr>
          <w:rFonts w:ascii="Times New Roman" w:hAnsi="Times New Roman" w:cs="Times New Roman"/>
          <w:i/>
          <w:szCs w:val="22"/>
        </w:rPr>
      </w:pPr>
      <w:r w:rsidRPr="00EE1F45">
        <w:rPr>
          <w:rFonts w:ascii="Times New Roman" w:hAnsi="Times New Roman" w:cs="Times New Roman"/>
          <w:szCs w:val="22"/>
        </w:rPr>
        <w:t>Removing the “U.S. International Trade in Goods and Services” chart, which shows exports, imports, and the trade balance.</w:t>
      </w:r>
    </w:p>
    <w:p w14:paraId="3018114A" w14:textId="77777777" w:rsidR="00EE1F45" w:rsidRPr="00EE1F45" w:rsidRDefault="00EE1F45" w:rsidP="001943AD">
      <w:pPr>
        <w:pStyle w:val="BasicParagraph"/>
        <w:numPr>
          <w:ilvl w:val="0"/>
          <w:numId w:val="18"/>
        </w:numPr>
        <w:spacing w:line="240" w:lineRule="auto"/>
        <w:contextualSpacing/>
        <w:rPr>
          <w:rFonts w:ascii="Times New Roman" w:hAnsi="Times New Roman" w:cs="Times New Roman"/>
          <w:szCs w:val="22"/>
        </w:rPr>
      </w:pPr>
      <w:r w:rsidRPr="00EE1F45">
        <w:rPr>
          <w:rFonts w:ascii="Times New Roman" w:hAnsi="Times New Roman" w:cs="Times New Roman"/>
          <w:szCs w:val="22"/>
        </w:rPr>
        <w:t>Reorienting the chart on the goods and services trade balance to show the goods and services trade deficit.</w:t>
      </w:r>
    </w:p>
    <w:p w14:paraId="265C1110" w14:textId="77777777" w:rsidR="00EE1F45" w:rsidRPr="00EE1F45" w:rsidRDefault="00EE1F45" w:rsidP="001943AD">
      <w:pPr>
        <w:pStyle w:val="BasicParagraph"/>
        <w:numPr>
          <w:ilvl w:val="0"/>
          <w:numId w:val="18"/>
        </w:numPr>
        <w:spacing w:line="240" w:lineRule="auto"/>
        <w:rPr>
          <w:rFonts w:ascii="Times New Roman" w:hAnsi="Times New Roman" w:cs="Times New Roman"/>
          <w:szCs w:val="22"/>
        </w:rPr>
      </w:pPr>
      <w:r w:rsidRPr="00EE1F45">
        <w:rPr>
          <w:rFonts w:ascii="Times New Roman" w:hAnsi="Times New Roman" w:cs="Times New Roman"/>
          <w:szCs w:val="22"/>
        </w:rPr>
        <w:t>Relocating the “Information on Goods and Services” section to immediately after the release text and renaming this section as “Explanatory Notes.”</w:t>
      </w:r>
    </w:p>
    <w:p w14:paraId="350749BC" w14:textId="77777777" w:rsidR="00EE1F45" w:rsidRPr="00EE1F45" w:rsidRDefault="00EE1F45" w:rsidP="00143D58">
      <w:pPr>
        <w:pStyle w:val="BasicParagraph"/>
        <w:spacing w:line="240" w:lineRule="auto"/>
        <w:ind w:left="-360"/>
        <w:contextualSpacing/>
        <w:rPr>
          <w:rFonts w:ascii="Times New Roman" w:hAnsi="Times New Roman" w:cs="Times New Roman"/>
          <w:szCs w:val="22"/>
        </w:rPr>
      </w:pPr>
    </w:p>
    <w:p w14:paraId="0F639A08" w14:textId="73A4909A" w:rsidR="00395B72" w:rsidRDefault="00EE1F45" w:rsidP="00143D58">
      <w:pPr>
        <w:ind w:left="-360"/>
        <w:rPr>
          <w:rFonts w:ascii="Times New Roman" w:hAnsi="Times New Roman" w:cs="Times New Roman"/>
          <w:sz w:val="24"/>
          <w:szCs w:val="24"/>
        </w:rPr>
      </w:pPr>
      <w:r w:rsidRPr="00EE1F45">
        <w:rPr>
          <w:rFonts w:ascii="Times New Roman" w:hAnsi="Times New Roman" w:cs="Times New Roman"/>
          <w:sz w:val="24"/>
        </w:rPr>
        <w:t xml:space="preserve">If you have questions, please contact BEA, Balance of Payments Division, at </w:t>
      </w:r>
      <w:hyperlink r:id="rId23" w:history="1">
        <w:r w:rsidRPr="00EE1F45">
          <w:rPr>
            <w:rStyle w:val="Hyperlink"/>
            <w:rFonts w:ascii="Times New Roman" w:hAnsi="Times New Roman" w:cs="Times New Roman"/>
            <w:sz w:val="24"/>
          </w:rPr>
          <w:t>InternationalAccounts@bea.gov</w:t>
        </w:r>
      </w:hyperlink>
      <w:r w:rsidRPr="00EE1F45">
        <w:rPr>
          <w:rFonts w:ascii="Times New Roman" w:hAnsi="Times New Roman" w:cs="Times New Roman"/>
          <w:sz w:val="24"/>
        </w:rPr>
        <w:t xml:space="preserve"> or the Census Bureau, Economic Indicators Division, on (800) 549-0595, option 4, or at </w:t>
      </w:r>
      <w:hyperlink r:id="rId24" w:history="1">
        <w:r w:rsidRPr="00EE1F45">
          <w:rPr>
            <w:rStyle w:val="Hyperlink"/>
            <w:rFonts w:ascii="Times New Roman" w:hAnsi="Times New Roman" w:cs="Times New Roman"/>
            <w:sz w:val="24"/>
          </w:rPr>
          <w:t>eid.international.trade.data@census.gov</w:t>
        </w:r>
      </w:hyperlink>
      <w:r w:rsidRPr="00EE1F45">
        <w:rPr>
          <w:rFonts w:ascii="Times New Roman" w:hAnsi="Times New Roman" w:cs="Times New Roman"/>
          <w:sz w:val="24"/>
        </w:rPr>
        <w:t>.</w:t>
      </w:r>
      <w:r w:rsidR="00395B72">
        <w:rPr>
          <w:rFonts w:ascii="Times New Roman" w:hAnsi="Times New Roman" w:cs="Times New Roman"/>
          <w:sz w:val="24"/>
          <w:szCs w:val="24"/>
        </w:rPr>
        <w:br w:type="page"/>
      </w:r>
    </w:p>
    <w:p w14:paraId="4D30FDE0" w14:textId="77777777" w:rsidR="001705DB" w:rsidRPr="000D454B" w:rsidRDefault="001705DB" w:rsidP="001705DB">
      <w:pPr>
        <w:spacing w:after="120"/>
        <w:ind w:left="-360"/>
        <w:rPr>
          <w:rFonts w:ascii="Arial" w:hAnsi="Arial" w:cs="Arial"/>
          <w:b/>
          <w:sz w:val="24"/>
        </w:rPr>
      </w:pPr>
      <w:r w:rsidRPr="00C15E38">
        <w:rPr>
          <w:rFonts w:ascii="Arial" w:hAnsi="Arial" w:cs="Arial"/>
          <w:b/>
          <w:sz w:val="24"/>
        </w:rPr>
        <w:lastRenderedPageBreak/>
        <w:t>EXPLANATORY NOTES</w:t>
      </w:r>
    </w:p>
    <w:p w14:paraId="6B88485F" w14:textId="77777777" w:rsidR="001705DB" w:rsidRPr="008F1C33" w:rsidRDefault="001705DB" w:rsidP="001705DB">
      <w:pPr>
        <w:spacing w:after="0"/>
        <w:ind w:left="-360"/>
        <w:rPr>
          <w:rFonts w:ascii="Arial" w:hAnsi="Arial" w:cs="Arial"/>
          <w:b/>
          <w:bCs/>
          <w:iCs/>
          <w:sz w:val="24"/>
          <w:szCs w:val="24"/>
        </w:rPr>
      </w:pPr>
      <w:r w:rsidRPr="008F1C33">
        <w:rPr>
          <w:rFonts w:ascii="Arial" w:hAnsi="Arial" w:cs="Arial"/>
          <w:b/>
          <w:bCs/>
          <w:iCs/>
          <w:sz w:val="24"/>
          <w:szCs w:val="24"/>
        </w:rPr>
        <w:t>Goods (Census Basis)</w:t>
      </w:r>
    </w:p>
    <w:p w14:paraId="664D6815"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Data for goods on a Census basis are compiled from the documents collected by U.S. Customs and Border Protection </w:t>
      </w:r>
      <w:r>
        <w:rPr>
          <w:rFonts w:ascii="Times New Roman" w:hAnsi="Times New Roman" w:cs="Times New Roman"/>
          <w:sz w:val="24"/>
          <w:szCs w:val="24"/>
        </w:rPr>
        <w:t xml:space="preserve">(CBP) </w:t>
      </w:r>
      <w:r w:rsidRPr="00C17602">
        <w:rPr>
          <w:rFonts w:ascii="Times New Roman" w:hAnsi="Times New Roman" w:cs="Times New Roman"/>
          <w:sz w:val="24"/>
          <w:szCs w:val="24"/>
        </w:rPr>
        <w:t>and reflect the movement of goods between foreign countries and the 50 states, the District of Columbia, Puerto Rico, the U.S. Virgin Islands, and U.S. Foreign Trade Zones. They include government and non-government shipments of goods and exclude shipments between the United States and its territories and possessions; transactions with U.S. military, diplomatic, and consular installations abroad; U.S. goods returned to the United States by its Armed Forces; personal and household effects of travelers; and in-transit shipments. The General Imports value reflects the total arrival of merchandise from foreign countries that immediately enters consumption channels, warehouses, or Foreign Trade Zones.</w:t>
      </w:r>
    </w:p>
    <w:p w14:paraId="429EEC55"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For imports, the value reported is the </w:t>
      </w:r>
      <w:r>
        <w:rPr>
          <w:rFonts w:ascii="Times New Roman" w:hAnsi="Times New Roman" w:cs="Times New Roman"/>
          <w:sz w:val="24"/>
          <w:szCs w:val="24"/>
        </w:rPr>
        <w:t>CBP-</w:t>
      </w:r>
      <w:r w:rsidRPr="00C17602">
        <w:rPr>
          <w:rFonts w:ascii="Times New Roman" w:hAnsi="Times New Roman" w:cs="Times New Roman"/>
          <w:sz w:val="24"/>
          <w:szCs w:val="24"/>
        </w:rPr>
        <w:t>appraised value of merchandise—generally, the price paid for merchandise for export to the United States. Import duties, freight, insurance, and other charges incurred in bringing merchandise to the United States are excluded. The exception is Exhibit 17a, which shows CIF import value. The CIF (cost, insurance, and freight) value represents the landed value of the merchandise at the first port of arrival in the United States. It is computed by adding import charges to the customs value and therefore excludes U.S. import duties.</w:t>
      </w:r>
    </w:p>
    <w:p w14:paraId="65DD58A3"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Exports are valued at the f.a.s. (free alongside ship) value of merchandise at the U.S. port of export, based on the transaction price including inland freight, insurance, and other charges incurred in placing the merchandise alongside the carrier at the U.S. port of exportation.</w:t>
      </w:r>
    </w:p>
    <w:p w14:paraId="779E444C" w14:textId="77777777" w:rsidR="001705DB" w:rsidRPr="008F1C33" w:rsidRDefault="001705DB" w:rsidP="001705DB">
      <w:pPr>
        <w:spacing w:after="0"/>
        <w:ind w:left="-360"/>
        <w:rPr>
          <w:rFonts w:ascii="Arial" w:hAnsi="Arial" w:cs="Arial"/>
          <w:b/>
          <w:i/>
          <w:sz w:val="24"/>
          <w:szCs w:val="24"/>
        </w:rPr>
      </w:pPr>
      <w:r w:rsidRPr="008F1C33">
        <w:rPr>
          <w:rFonts w:ascii="Arial" w:hAnsi="Arial" w:cs="Arial"/>
          <w:b/>
          <w:i/>
          <w:sz w:val="24"/>
          <w:szCs w:val="24"/>
        </w:rPr>
        <w:t>Revision Procedure (Census Basis)</w:t>
      </w:r>
    </w:p>
    <w:p w14:paraId="0DAF04B5" w14:textId="77777777" w:rsidR="001705DB" w:rsidRDefault="001705DB" w:rsidP="001705DB">
      <w:pPr>
        <w:spacing w:after="120"/>
        <w:ind w:left="-360"/>
        <w:rPr>
          <w:rFonts w:ascii="Times New Roman" w:hAnsi="Times New Roman" w:cs="Times New Roman"/>
          <w:bCs/>
          <w:iCs/>
          <w:sz w:val="24"/>
          <w:szCs w:val="24"/>
        </w:rPr>
      </w:pPr>
      <w:r>
        <w:rPr>
          <w:rFonts w:ascii="Times New Roman" w:hAnsi="Times New Roman" w:cs="Times New Roman"/>
          <w:b/>
          <w:bCs/>
          <w:iCs/>
          <w:sz w:val="24"/>
          <w:szCs w:val="24"/>
        </w:rPr>
        <w:t>Monthly Revisions</w:t>
      </w:r>
      <w:r w:rsidRPr="001172C9">
        <w:rPr>
          <w:rFonts w:ascii="Times New Roman" w:hAnsi="Times New Roman" w:cs="Times New Roman"/>
          <w:bCs/>
          <w:iCs/>
          <w:sz w:val="24"/>
          <w:szCs w:val="24"/>
        </w:rPr>
        <w:t>:</w:t>
      </w:r>
      <w:r>
        <w:rPr>
          <w:rFonts w:ascii="Times New Roman" w:hAnsi="Times New Roman" w:cs="Times New Roman"/>
          <w:b/>
          <w:bCs/>
          <w:iCs/>
          <w:sz w:val="24"/>
          <w:szCs w:val="24"/>
        </w:rPr>
        <w:t xml:space="preserve"> </w:t>
      </w:r>
      <w:r w:rsidRPr="00C17602">
        <w:rPr>
          <w:rFonts w:ascii="Times New Roman" w:hAnsi="Times New Roman" w:cs="Times New Roman"/>
          <w:bCs/>
          <w:iCs/>
          <w:sz w:val="24"/>
          <w:szCs w:val="24"/>
        </w:rPr>
        <w:t>Monthly data include actual month's transactions as well as a small number of transactions for previous months. Each month, the U.S. Census Bureau revises the aggregate seasonally adjusted (current and real chained-dollar) and unadjusted export, import, and trade balance figures, as well as the end-use totals for the prior month. Country detail data and commodity detail data, based on the Standard International Trade Classification (SITC) Revision 4 and the North American Industry Classification System (NAICS), are not revised monthly. The timing adjustment shown in Exhibit 14 is the difference between monthly data as originally reported and as recompiled.</w:t>
      </w:r>
    </w:p>
    <w:p w14:paraId="0E545937" w14:textId="444C843C" w:rsidR="001705DB" w:rsidRDefault="00EE1F45" w:rsidP="001705DB">
      <w:pPr>
        <w:spacing w:after="120"/>
        <w:ind w:left="-360"/>
        <w:rPr>
          <w:rFonts w:ascii="Times New Roman" w:hAnsi="Times New Roman" w:cs="Times New Roman"/>
          <w:bCs/>
          <w:iCs/>
          <w:sz w:val="24"/>
          <w:szCs w:val="24"/>
        </w:rPr>
      </w:pPr>
      <w:r w:rsidRPr="00EE1F45">
        <w:rPr>
          <w:rFonts w:ascii="Times New Roman" w:hAnsi="Times New Roman" w:cs="Times New Roman"/>
          <w:bCs/>
          <w:iCs/>
          <w:sz w:val="24"/>
          <w:szCs w:val="24"/>
        </w:rPr>
        <w:t>For December, unadjusted exports of goods were revised down less than $0.1 billion and unadjusted imports of goods were revised up less than $0.1 billion. Goods carry-over in January was $0.5 billion (0.4 percent) for exports and $0.2 billion (0.1 percent) for imports. For December, revised export carry-over was less than $0.1 billion (less than 0.1 percent) and revised import carry-over was less than $0.1 billion (less than 0.1 percent).</w:t>
      </w:r>
    </w:p>
    <w:p w14:paraId="54EF5511" w14:textId="77777777" w:rsidR="001705DB" w:rsidRPr="00403748" w:rsidRDefault="001705DB" w:rsidP="001705DB">
      <w:pPr>
        <w:spacing w:after="120"/>
        <w:ind w:left="-360"/>
        <w:rPr>
          <w:rFonts w:ascii="Times New Roman" w:hAnsi="Times New Roman" w:cs="Times New Roman"/>
          <w:b/>
          <w:sz w:val="24"/>
          <w:szCs w:val="24"/>
        </w:rPr>
      </w:pPr>
      <w:r w:rsidRPr="00C17602">
        <w:rPr>
          <w:rFonts w:ascii="Times New Roman" w:hAnsi="Times New Roman" w:cs="Times New Roman"/>
          <w:b/>
          <w:sz w:val="24"/>
          <w:szCs w:val="24"/>
        </w:rPr>
        <w:lastRenderedPageBreak/>
        <w:t>Quarterly Revisions to Chain-Weighted Dollar Series</w:t>
      </w:r>
      <w:r w:rsidRPr="001172C9">
        <w:rPr>
          <w:rFonts w:ascii="Times New Roman" w:hAnsi="Times New Roman" w:cs="Times New Roman"/>
          <w:sz w:val="24"/>
          <w:szCs w:val="24"/>
        </w:rPr>
        <w:t>:</w:t>
      </w:r>
      <w:r>
        <w:rPr>
          <w:rFonts w:ascii="Times New Roman" w:hAnsi="Times New Roman" w:cs="Times New Roman"/>
          <w:b/>
          <w:sz w:val="24"/>
          <w:szCs w:val="24"/>
        </w:rPr>
        <w:t xml:space="preserve"> </w:t>
      </w:r>
      <w:r w:rsidRPr="00C17602">
        <w:rPr>
          <w:rFonts w:ascii="Times New Roman" w:hAnsi="Times New Roman" w:cs="Times New Roman"/>
          <w:sz w:val="24"/>
          <w:szCs w:val="24"/>
        </w:rPr>
        <w:t xml:space="preserve">For March, June, September, and December statistical month releases, revisions are made to the real chained-dollar series presented in Exhibits 10 and 11: the previous five months are revised to incorporate the </w:t>
      </w:r>
      <w:r>
        <w:rPr>
          <w:rFonts w:ascii="Times New Roman" w:hAnsi="Times New Roman" w:cs="Times New Roman"/>
          <w:sz w:val="24"/>
          <w:szCs w:val="24"/>
        </w:rPr>
        <w:t xml:space="preserve">U.S. </w:t>
      </w:r>
      <w:r w:rsidRPr="00C17602">
        <w:rPr>
          <w:rFonts w:ascii="Times New Roman" w:hAnsi="Times New Roman" w:cs="Times New Roman"/>
          <w:sz w:val="24"/>
          <w:szCs w:val="24"/>
        </w:rPr>
        <w:t xml:space="preserve">Bureau of Labor Statistics’ </w:t>
      </w:r>
      <w:r>
        <w:rPr>
          <w:rFonts w:ascii="Times New Roman" w:hAnsi="Times New Roman" w:cs="Times New Roman"/>
          <w:sz w:val="24"/>
          <w:szCs w:val="24"/>
        </w:rPr>
        <w:t xml:space="preserve">(BLS) </w:t>
      </w:r>
      <w:r w:rsidRPr="00C17602">
        <w:rPr>
          <w:rFonts w:ascii="Times New Roman" w:hAnsi="Times New Roman" w:cs="Times New Roman"/>
          <w:sz w:val="24"/>
          <w:szCs w:val="24"/>
        </w:rPr>
        <w:t xml:space="preserve">revisions to price indexes, which are used to produce the real chained-dollar series and to align Census data with data published by the U.S. Bureau of Economic Analysis (BEA) in the </w:t>
      </w:r>
      <w:r>
        <w:rPr>
          <w:rFonts w:ascii="Times New Roman" w:hAnsi="Times New Roman" w:cs="Times New Roman"/>
          <w:sz w:val="24"/>
          <w:szCs w:val="24"/>
        </w:rPr>
        <w:t>n</w:t>
      </w:r>
      <w:r w:rsidRPr="00C17602">
        <w:rPr>
          <w:rFonts w:ascii="Times New Roman" w:hAnsi="Times New Roman" w:cs="Times New Roman"/>
          <w:sz w:val="24"/>
          <w:szCs w:val="24"/>
        </w:rPr>
        <w:t xml:space="preserve">ational </w:t>
      </w:r>
      <w:r>
        <w:rPr>
          <w:rFonts w:ascii="Times New Roman" w:hAnsi="Times New Roman" w:cs="Times New Roman"/>
          <w:sz w:val="24"/>
          <w:szCs w:val="24"/>
        </w:rPr>
        <w:t>i</w:t>
      </w:r>
      <w:r w:rsidRPr="00C17602">
        <w:rPr>
          <w:rFonts w:ascii="Times New Roman" w:hAnsi="Times New Roman" w:cs="Times New Roman"/>
          <w:sz w:val="24"/>
          <w:szCs w:val="24"/>
        </w:rPr>
        <w:t xml:space="preserve">ncome and </w:t>
      </w:r>
      <w:r>
        <w:rPr>
          <w:rFonts w:ascii="Times New Roman" w:hAnsi="Times New Roman" w:cs="Times New Roman"/>
          <w:sz w:val="24"/>
          <w:szCs w:val="24"/>
        </w:rPr>
        <w:t>p</w:t>
      </w:r>
      <w:r w:rsidRPr="00C17602">
        <w:rPr>
          <w:rFonts w:ascii="Times New Roman" w:hAnsi="Times New Roman" w:cs="Times New Roman"/>
          <w:sz w:val="24"/>
          <w:szCs w:val="24"/>
        </w:rPr>
        <w:t xml:space="preserve">roduct </w:t>
      </w:r>
      <w:r>
        <w:rPr>
          <w:rFonts w:ascii="Times New Roman" w:hAnsi="Times New Roman" w:cs="Times New Roman"/>
          <w:sz w:val="24"/>
          <w:szCs w:val="24"/>
        </w:rPr>
        <w:t>a</w:t>
      </w:r>
      <w:r w:rsidRPr="00C17602">
        <w:rPr>
          <w:rFonts w:ascii="Times New Roman" w:hAnsi="Times New Roman" w:cs="Times New Roman"/>
          <w:sz w:val="24"/>
          <w:szCs w:val="24"/>
        </w:rPr>
        <w:t>ccounts (NIPAs).</w:t>
      </w:r>
    </w:p>
    <w:p w14:paraId="7C9F4EF4"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sz w:val="24"/>
          <w:szCs w:val="24"/>
        </w:rPr>
        <w:t>Annual Revisions</w:t>
      </w:r>
      <w:r>
        <w:rPr>
          <w:rFonts w:ascii="Times New Roman" w:hAnsi="Times New Roman" w:cs="Times New Roman"/>
          <w:sz w:val="24"/>
          <w:szCs w:val="24"/>
        </w:rPr>
        <w:t xml:space="preserve">: </w:t>
      </w:r>
      <w:r w:rsidRPr="00C17602">
        <w:rPr>
          <w:rFonts w:ascii="Times New Roman" w:hAnsi="Times New Roman" w:cs="Times New Roman"/>
          <w:sz w:val="24"/>
          <w:szCs w:val="24"/>
        </w:rPr>
        <w:t>Each June, not seasonally adjusted goods data are revised to redistribute monthly data that arrived too late for inclusion in the month of transaction. In addition, revisions are made to reflect corrections received subsequent to the monthly revisions. Seasonally adjusted data are also revised to reflect recalculated seasonal and trading-day adjustments. These revisions are reflected in totals, end-use, commodity, and country summary data.</w:t>
      </w:r>
    </w:p>
    <w:p w14:paraId="06A4E86C" w14:textId="77777777" w:rsidR="001705DB" w:rsidRPr="00403748" w:rsidRDefault="001705DB" w:rsidP="001705DB">
      <w:pPr>
        <w:spacing w:after="120"/>
        <w:ind w:left="-360"/>
        <w:rPr>
          <w:rFonts w:ascii="Times New Roman" w:hAnsi="Times New Roman" w:cs="Times New Roman"/>
          <w:i/>
          <w:sz w:val="24"/>
          <w:szCs w:val="24"/>
        </w:rPr>
      </w:pPr>
      <w:r w:rsidRPr="00C17602">
        <w:rPr>
          <w:rFonts w:ascii="Times New Roman" w:hAnsi="Times New Roman" w:cs="Times New Roman"/>
          <w:b/>
          <w:sz w:val="24"/>
          <w:szCs w:val="24"/>
        </w:rPr>
        <w:t>Other Revisions</w:t>
      </w:r>
      <w:r w:rsidRPr="001172C9">
        <w:rPr>
          <w:rFonts w:ascii="Times New Roman" w:hAnsi="Times New Roman" w:cs="Times New Roman"/>
          <w:sz w:val="24"/>
          <w:szCs w:val="24"/>
        </w:rPr>
        <w:t>:</w:t>
      </w:r>
      <w:r w:rsidRPr="00C17602">
        <w:rPr>
          <w:rFonts w:ascii="Times New Roman" w:hAnsi="Times New Roman" w:cs="Times New Roman"/>
          <w:i/>
          <w:sz w:val="24"/>
          <w:szCs w:val="24"/>
        </w:rPr>
        <w:t xml:space="preserve"> </w:t>
      </w:r>
      <w:r w:rsidRPr="00C17602">
        <w:rPr>
          <w:rFonts w:ascii="Times New Roman" w:hAnsi="Times New Roman" w:cs="Times New Roman"/>
          <w:sz w:val="24"/>
          <w:szCs w:val="24"/>
        </w:rPr>
        <w:t>For December and January statistical month releases, each prior month of the most recent full year is revised so that the totals of the seasonally adjusted months equal the annual totals.</w:t>
      </w:r>
    </w:p>
    <w:p w14:paraId="7F751B6C" w14:textId="77777777" w:rsidR="001705DB" w:rsidRPr="008F1C33" w:rsidRDefault="001705DB" w:rsidP="001705DB">
      <w:pPr>
        <w:spacing w:after="0"/>
        <w:ind w:left="-360"/>
        <w:rPr>
          <w:rFonts w:ascii="Arial" w:hAnsi="Arial" w:cs="Arial"/>
          <w:b/>
          <w:i/>
          <w:sz w:val="24"/>
          <w:szCs w:val="24"/>
        </w:rPr>
      </w:pPr>
      <w:r w:rsidRPr="008F1C33">
        <w:rPr>
          <w:rFonts w:ascii="Arial" w:hAnsi="Arial" w:cs="Arial"/>
          <w:b/>
          <w:i/>
          <w:sz w:val="24"/>
          <w:szCs w:val="24"/>
        </w:rPr>
        <w:t>U.S./Canada Data Exchange and Substitution</w:t>
      </w:r>
    </w:p>
    <w:p w14:paraId="4AA9F42C"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Data for U.S. exports to Canada are derived from import data compiled by Canada. The use of Canada's import data to produce U.S. export data requires several alignments in order to compare the two series.</w:t>
      </w:r>
    </w:p>
    <w:p w14:paraId="75091239" w14:textId="036AEA23" w:rsidR="001705DB" w:rsidRPr="00C17602" w:rsidRDefault="001705DB" w:rsidP="001705DB">
      <w:pPr>
        <w:numPr>
          <w:ilvl w:val="0"/>
          <w:numId w:val="14"/>
        </w:numPr>
        <w:spacing w:after="120"/>
        <w:rPr>
          <w:rFonts w:ascii="Times New Roman" w:hAnsi="Times New Roman" w:cs="Times New Roman"/>
          <w:sz w:val="24"/>
          <w:szCs w:val="24"/>
        </w:rPr>
      </w:pPr>
      <w:r w:rsidRPr="00C17602">
        <w:rPr>
          <w:rFonts w:ascii="Times New Roman" w:hAnsi="Times New Roman" w:cs="Times New Roman"/>
          <w:i/>
          <w:iCs/>
          <w:sz w:val="24"/>
          <w:szCs w:val="24"/>
        </w:rPr>
        <w:t>Coverage</w:t>
      </w:r>
      <w:r w:rsidRPr="00C17602">
        <w:rPr>
          <w:rFonts w:ascii="Times New Roman" w:hAnsi="Times New Roman" w:cs="Times New Roman"/>
          <w:sz w:val="24"/>
          <w:szCs w:val="24"/>
        </w:rPr>
        <w:t xml:space="preserve"> - Canadian imports are based on country of origin. U.S. goods shipped from a third country are included. U.S. exports exclude these foreign shipments. For </w:t>
      </w:r>
      <w:r w:rsidR="00EE1F45">
        <w:rPr>
          <w:rFonts w:ascii="Times New Roman" w:hAnsi="Times New Roman" w:cs="Times New Roman"/>
          <w:sz w:val="24"/>
          <w:szCs w:val="24"/>
        </w:rPr>
        <w:t>January 2018</w:t>
      </w:r>
      <w:r w:rsidRPr="00C17602">
        <w:rPr>
          <w:rFonts w:ascii="Times New Roman" w:hAnsi="Times New Roman" w:cs="Times New Roman"/>
          <w:sz w:val="24"/>
          <w:szCs w:val="24"/>
        </w:rPr>
        <w:t>, these shipments totaled $</w:t>
      </w:r>
      <w:r w:rsidR="00EE1F45">
        <w:rPr>
          <w:rFonts w:ascii="Times New Roman" w:hAnsi="Times New Roman" w:cs="Times New Roman"/>
          <w:sz w:val="24"/>
          <w:szCs w:val="24"/>
        </w:rPr>
        <w:t>201.7</w:t>
      </w:r>
      <w:r w:rsidRPr="00C17602">
        <w:rPr>
          <w:rFonts w:ascii="Times New Roman" w:hAnsi="Times New Roman" w:cs="Times New Roman"/>
          <w:sz w:val="24"/>
          <w:szCs w:val="24"/>
        </w:rPr>
        <w:t xml:space="preserve"> million. U.S. export coverage also excludes U.S. postal shipments to Canada. For </w:t>
      </w:r>
      <w:r w:rsidR="00A465EE">
        <w:rPr>
          <w:rFonts w:ascii="Times New Roman" w:hAnsi="Times New Roman" w:cs="Times New Roman"/>
          <w:sz w:val="24"/>
          <w:szCs w:val="24"/>
        </w:rPr>
        <w:t>January</w:t>
      </w:r>
      <w:r>
        <w:rPr>
          <w:rFonts w:ascii="Times New Roman" w:hAnsi="Times New Roman" w:cs="Times New Roman"/>
          <w:sz w:val="24"/>
          <w:szCs w:val="24"/>
        </w:rPr>
        <w:t xml:space="preserve"> 201</w:t>
      </w:r>
      <w:r w:rsidR="00A465EE">
        <w:rPr>
          <w:rFonts w:ascii="Times New Roman" w:hAnsi="Times New Roman" w:cs="Times New Roman"/>
          <w:sz w:val="24"/>
          <w:szCs w:val="24"/>
        </w:rPr>
        <w:t>8</w:t>
      </w:r>
      <w:r w:rsidRPr="00C17602">
        <w:rPr>
          <w:rFonts w:ascii="Times New Roman" w:hAnsi="Times New Roman" w:cs="Times New Roman"/>
          <w:sz w:val="24"/>
          <w:szCs w:val="24"/>
        </w:rPr>
        <w:t>, these shipments totaled $</w:t>
      </w:r>
      <w:r w:rsidR="00A465EE">
        <w:rPr>
          <w:rFonts w:ascii="Times New Roman" w:hAnsi="Times New Roman" w:cs="Times New Roman"/>
          <w:sz w:val="24"/>
          <w:szCs w:val="24"/>
        </w:rPr>
        <w:t>23</w:t>
      </w:r>
      <w:r w:rsidRPr="00C17602">
        <w:rPr>
          <w:rFonts w:ascii="Times New Roman" w:hAnsi="Times New Roman" w:cs="Times New Roman"/>
          <w:sz w:val="24"/>
          <w:szCs w:val="24"/>
        </w:rPr>
        <w:t>.</w:t>
      </w:r>
      <w:r>
        <w:rPr>
          <w:rFonts w:ascii="Times New Roman" w:hAnsi="Times New Roman" w:cs="Times New Roman"/>
          <w:sz w:val="24"/>
          <w:szCs w:val="24"/>
        </w:rPr>
        <w:t>3</w:t>
      </w:r>
      <w:r w:rsidRPr="00C17602">
        <w:rPr>
          <w:rFonts w:ascii="Times New Roman" w:hAnsi="Times New Roman" w:cs="Times New Roman"/>
          <w:sz w:val="24"/>
          <w:szCs w:val="24"/>
        </w:rPr>
        <w:t xml:space="preserve"> million.</w:t>
      </w:r>
    </w:p>
    <w:p w14:paraId="780D1787"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U.S. import coverage includes shipments of railcars and locomotives from Canada. Effective with January 2004 statistics, Canada excludes these shipments from its goods exports to the United States, therefore creating coverage differences between the two countries for these goods.</w:t>
      </w:r>
    </w:p>
    <w:p w14:paraId="294C9BF1" w14:textId="71858AA6" w:rsidR="001705DB" w:rsidRPr="00C17602" w:rsidRDefault="001705DB" w:rsidP="001705DB">
      <w:pPr>
        <w:numPr>
          <w:ilvl w:val="0"/>
          <w:numId w:val="14"/>
        </w:numPr>
        <w:spacing w:after="120"/>
        <w:rPr>
          <w:rFonts w:ascii="Times New Roman" w:hAnsi="Times New Roman" w:cs="Times New Roman"/>
          <w:sz w:val="24"/>
          <w:szCs w:val="24"/>
        </w:rPr>
      </w:pPr>
      <w:r w:rsidRPr="00C17602">
        <w:rPr>
          <w:rFonts w:ascii="Times New Roman" w:hAnsi="Times New Roman" w:cs="Times New Roman"/>
          <w:i/>
          <w:iCs/>
          <w:sz w:val="24"/>
          <w:szCs w:val="24"/>
        </w:rPr>
        <w:t>Valuation</w:t>
      </w:r>
      <w:r w:rsidRPr="00C17602">
        <w:rPr>
          <w:rFonts w:ascii="Times New Roman" w:hAnsi="Times New Roman" w:cs="Times New Roman"/>
          <w:sz w:val="24"/>
          <w:szCs w:val="24"/>
        </w:rPr>
        <w:t xml:space="preserve"> - Canadian imports are valued at the point of origin in the United States. However, U.S. exports are valued at the port of exit in the United States and include inland freight charges, making the U.S. export value slightly larger than the Canadian import value. Canada requires inland freight to be reported separately from the value of the goods. Combining the inland freight and the Canadian reported import value provides a consistent valuation for all U.S. exports. Inland freight charges for </w:t>
      </w:r>
      <w:r w:rsidR="00A465EE">
        <w:rPr>
          <w:rFonts w:ascii="Times New Roman" w:hAnsi="Times New Roman" w:cs="Times New Roman"/>
          <w:sz w:val="24"/>
          <w:szCs w:val="24"/>
        </w:rPr>
        <w:t>January 2018</w:t>
      </w:r>
      <w:r>
        <w:rPr>
          <w:rFonts w:ascii="Times New Roman" w:hAnsi="Times New Roman" w:cs="Times New Roman"/>
          <w:sz w:val="24"/>
          <w:szCs w:val="24"/>
        </w:rPr>
        <w:t xml:space="preserve"> </w:t>
      </w:r>
      <w:r w:rsidRPr="00C17602">
        <w:rPr>
          <w:rFonts w:ascii="Times New Roman" w:hAnsi="Times New Roman" w:cs="Times New Roman"/>
          <w:sz w:val="24"/>
          <w:szCs w:val="24"/>
        </w:rPr>
        <w:t xml:space="preserve">accounted for </w:t>
      </w:r>
      <w:r w:rsidR="00A465EE">
        <w:rPr>
          <w:rFonts w:ascii="Times New Roman" w:hAnsi="Times New Roman" w:cs="Times New Roman"/>
          <w:sz w:val="24"/>
          <w:szCs w:val="24"/>
        </w:rPr>
        <w:t>2.0</w:t>
      </w:r>
      <w:r w:rsidRPr="00C17602">
        <w:rPr>
          <w:rFonts w:ascii="Times New Roman" w:hAnsi="Times New Roman" w:cs="Times New Roman"/>
          <w:sz w:val="24"/>
          <w:szCs w:val="24"/>
        </w:rPr>
        <w:t xml:space="preserve"> percent of the value of U.S. exports to Canada.</w:t>
      </w:r>
    </w:p>
    <w:p w14:paraId="7B0736CD" w14:textId="7CF04130" w:rsidR="001705DB" w:rsidRPr="00C17602" w:rsidRDefault="001705DB" w:rsidP="001705DB">
      <w:pPr>
        <w:numPr>
          <w:ilvl w:val="0"/>
          <w:numId w:val="14"/>
        </w:numPr>
        <w:spacing w:after="120"/>
        <w:rPr>
          <w:rFonts w:ascii="Times New Roman" w:hAnsi="Times New Roman" w:cs="Times New Roman"/>
          <w:sz w:val="24"/>
          <w:szCs w:val="24"/>
        </w:rPr>
      </w:pPr>
      <w:r w:rsidRPr="00C17602">
        <w:rPr>
          <w:rFonts w:ascii="Times New Roman" w:hAnsi="Times New Roman" w:cs="Times New Roman"/>
          <w:i/>
          <w:iCs/>
          <w:sz w:val="24"/>
          <w:szCs w:val="24"/>
        </w:rPr>
        <w:t>Re-exports</w:t>
      </w:r>
      <w:r w:rsidRPr="00C17602">
        <w:rPr>
          <w:rFonts w:ascii="Times New Roman" w:hAnsi="Times New Roman" w:cs="Times New Roman"/>
          <w:iCs/>
          <w:sz w:val="24"/>
          <w:szCs w:val="24"/>
        </w:rPr>
        <w:t xml:space="preserve"> - Unlike Canadian imports, which are based on country of origin, </w:t>
      </w:r>
      <w:r w:rsidRPr="00C17602">
        <w:rPr>
          <w:rFonts w:ascii="Times New Roman" w:hAnsi="Times New Roman" w:cs="Times New Roman"/>
          <w:sz w:val="24"/>
          <w:szCs w:val="24"/>
        </w:rPr>
        <w:t xml:space="preserve">U.S. exports include re-exports of foreign goods. Therefore, the aggregate U.S. export figure is slightly larger than the Canadian import figure. For </w:t>
      </w:r>
      <w:r w:rsidR="00A465EE">
        <w:rPr>
          <w:rFonts w:ascii="Times New Roman" w:hAnsi="Times New Roman" w:cs="Times New Roman"/>
          <w:sz w:val="24"/>
          <w:szCs w:val="24"/>
        </w:rPr>
        <w:t>January 2018</w:t>
      </w:r>
      <w:r w:rsidRPr="00C17602">
        <w:rPr>
          <w:rFonts w:ascii="Times New Roman" w:hAnsi="Times New Roman" w:cs="Times New Roman"/>
          <w:sz w:val="24"/>
          <w:szCs w:val="24"/>
        </w:rPr>
        <w:t>, re-exports to Canada were $</w:t>
      </w:r>
      <w:r w:rsidR="00A465EE">
        <w:rPr>
          <w:rFonts w:ascii="Times New Roman" w:hAnsi="Times New Roman" w:cs="Times New Roman"/>
          <w:sz w:val="24"/>
          <w:szCs w:val="24"/>
        </w:rPr>
        <w:t>3,961.7</w:t>
      </w:r>
      <w:r w:rsidRPr="00C17602">
        <w:rPr>
          <w:rFonts w:ascii="Times New Roman" w:hAnsi="Times New Roman" w:cs="Times New Roman"/>
          <w:sz w:val="24"/>
          <w:szCs w:val="24"/>
        </w:rPr>
        <w:t xml:space="preserve"> million.</w:t>
      </w:r>
    </w:p>
    <w:p w14:paraId="5ECE56E6" w14:textId="4AF41009" w:rsidR="001705DB" w:rsidRPr="00C17602" w:rsidRDefault="001705DB" w:rsidP="001705DB">
      <w:pPr>
        <w:numPr>
          <w:ilvl w:val="0"/>
          <w:numId w:val="14"/>
        </w:numPr>
        <w:spacing w:after="120"/>
        <w:rPr>
          <w:rFonts w:ascii="Times New Roman" w:hAnsi="Times New Roman" w:cs="Times New Roman"/>
          <w:sz w:val="24"/>
          <w:szCs w:val="24"/>
        </w:rPr>
      </w:pPr>
      <w:r w:rsidRPr="00C17602">
        <w:rPr>
          <w:rFonts w:ascii="Times New Roman" w:hAnsi="Times New Roman" w:cs="Times New Roman"/>
          <w:i/>
          <w:iCs/>
          <w:sz w:val="24"/>
          <w:szCs w:val="24"/>
        </w:rPr>
        <w:lastRenderedPageBreak/>
        <w:t>Exchange Rate</w:t>
      </w:r>
      <w:r w:rsidRPr="00C17602">
        <w:rPr>
          <w:rFonts w:ascii="Times New Roman" w:hAnsi="Times New Roman" w:cs="Times New Roman"/>
          <w:iCs/>
          <w:sz w:val="24"/>
          <w:szCs w:val="24"/>
        </w:rPr>
        <w:t xml:space="preserve"> - </w:t>
      </w:r>
      <w:r w:rsidRPr="00C17602">
        <w:rPr>
          <w:rFonts w:ascii="Times New Roman" w:hAnsi="Times New Roman" w:cs="Times New Roman"/>
          <w:sz w:val="24"/>
          <w:szCs w:val="24"/>
        </w:rPr>
        <w:t xml:space="preserve">Average monthly exchange rates are applied to convert the published data to U.S. currency. For </w:t>
      </w:r>
      <w:r w:rsidR="00A465EE">
        <w:rPr>
          <w:rFonts w:ascii="Times New Roman" w:hAnsi="Times New Roman" w:cs="Times New Roman"/>
          <w:sz w:val="24"/>
          <w:szCs w:val="24"/>
        </w:rPr>
        <w:t>January 2018</w:t>
      </w:r>
      <w:r w:rsidRPr="00C17602">
        <w:rPr>
          <w:rFonts w:ascii="Times New Roman" w:hAnsi="Times New Roman" w:cs="Times New Roman"/>
          <w:sz w:val="24"/>
          <w:szCs w:val="24"/>
        </w:rPr>
        <w:t>, the average exchange rate was 1.</w:t>
      </w:r>
      <w:r>
        <w:rPr>
          <w:rFonts w:ascii="Times New Roman" w:hAnsi="Times New Roman" w:cs="Times New Roman"/>
          <w:sz w:val="24"/>
          <w:szCs w:val="24"/>
        </w:rPr>
        <w:t>2</w:t>
      </w:r>
      <w:r w:rsidR="00A465EE">
        <w:rPr>
          <w:rFonts w:ascii="Times New Roman" w:hAnsi="Times New Roman" w:cs="Times New Roman"/>
          <w:sz w:val="24"/>
          <w:szCs w:val="24"/>
        </w:rPr>
        <w:t xml:space="preserve">429 </w:t>
      </w:r>
      <w:r w:rsidRPr="00C17602">
        <w:rPr>
          <w:rFonts w:ascii="Times New Roman" w:hAnsi="Times New Roman" w:cs="Times New Roman"/>
          <w:sz w:val="24"/>
          <w:szCs w:val="24"/>
        </w:rPr>
        <w:t>Canadian dollars per U.S. dollar.</w:t>
      </w:r>
    </w:p>
    <w:p w14:paraId="2CE89C48" w14:textId="77777777" w:rsidR="001705DB" w:rsidRPr="00C17602" w:rsidRDefault="001705DB" w:rsidP="001705DB">
      <w:pPr>
        <w:numPr>
          <w:ilvl w:val="0"/>
          <w:numId w:val="14"/>
        </w:numPr>
        <w:spacing w:after="120"/>
        <w:rPr>
          <w:rFonts w:ascii="Times New Roman" w:hAnsi="Times New Roman" w:cs="Times New Roman"/>
          <w:sz w:val="24"/>
          <w:szCs w:val="24"/>
        </w:rPr>
      </w:pPr>
      <w:r w:rsidRPr="00C17602">
        <w:rPr>
          <w:rFonts w:ascii="Times New Roman" w:hAnsi="Times New Roman" w:cs="Times New Roman"/>
          <w:i/>
          <w:iCs/>
          <w:sz w:val="24"/>
          <w:szCs w:val="24"/>
        </w:rPr>
        <w:t>Other</w:t>
      </w:r>
      <w:r w:rsidRPr="00C17602">
        <w:rPr>
          <w:rFonts w:ascii="Times New Roman" w:hAnsi="Times New Roman" w:cs="Times New Roman"/>
          <w:sz w:val="24"/>
          <w:szCs w:val="24"/>
        </w:rPr>
        <w:t xml:space="preserve"> - There are other minor differences, such as rounding error, that are statistically insignificant.</w:t>
      </w:r>
    </w:p>
    <w:p w14:paraId="72C0511E" w14:textId="77777777" w:rsidR="001705DB" w:rsidRPr="00C17602" w:rsidRDefault="001705DB" w:rsidP="001705DB">
      <w:pPr>
        <w:spacing w:after="120"/>
        <w:ind w:left="-360"/>
        <w:rPr>
          <w:rFonts w:ascii="Times New Roman" w:hAnsi="Times New Roman" w:cs="Times New Roman"/>
          <w:sz w:val="24"/>
          <w:szCs w:val="24"/>
        </w:rPr>
      </w:pPr>
      <w:r>
        <w:rPr>
          <w:rFonts w:ascii="Times New Roman" w:hAnsi="Times New Roman" w:cs="Times New Roman"/>
          <w:b/>
          <w:sz w:val="24"/>
          <w:szCs w:val="24"/>
        </w:rPr>
        <w:t>Canadian Estimates</w:t>
      </w:r>
      <w:r>
        <w:rPr>
          <w:rFonts w:ascii="Times New Roman" w:hAnsi="Times New Roman" w:cs="Times New Roman"/>
          <w:sz w:val="24"/>
          <w:szCs w:val="24"/>
        </w:rPr>
        <w:t xml:space="preserve">: </w:t>
      </w:r>
      <w:r w:rsidRPr="00C17602">
        <w:rPr>
          <w:rFonts w:ascii="Times New Roman" w:hAnsi="Times New Roman" w:cs="Times New Roman"/>
          <w:sz w:val="24"/>
          <w:szCs w:val="24"/>
        </w:rPr>
        <w:t>Effective with January 2001 statistics, the current month data for exports to Canada contain an estimate for late arrivals and corrections. In the following month, this estimate is replaced, in the news release exhibits only, with the actual value of late receipts and corrections. This estimate improves the current month data for exports to Canada and treats late receipts for exports to Canada in a manner that is more consistent with the treatment of late receipts for exports to other countries.</w:t>
      </w:r>
    </w:p>
    <w:p w14:paraId="56F4D95E" w14:textId="77777777" w:rsidR="001705DB" w:rsidRPr="008F1C33" w:rsidRDefault="001705DB" w:rsidP="001705DB">
      <w:pPr>
        <w:spacing w:after="0"/>
        <w:ind w:left="-360"/>
        <w:rPr>
          <w:rFonts w:ascii="Times New Roman" w:hAnsi="Times New Roman" w:cs="Times New Roman"/>
          <w:b/>
          <w:bCs/>
          <w:i/>
          <w:sz w:val="24"/>
          <w:szCs w:val="24"/>
        </w:rPr>
      </w:pPr>
      <w:proofErr w:type="spellStart"/>
      <w:r w:rsidRPr="008F1C33">
        <w:rPr>
          <w:rFonts w:ascii="Times New Roman" w:hAnsi="Times New Roman" w:cs="Times New Roman"/>
          <w:b/>
          <w:bCs/>
          <w:i/>
          <w:sz w:val="24"/>
          <w:szCs w:val="24"/>
        </w:rPr>
        <w:t>Nonsampling</w:t>
      </w:r>
      <w:proofErr w:type="spellEnd"/>
      <w:r w:rsidRPr="008F1C33">
        <w:rPr>
          <w:rFonts w:ascii="Times New Roman" w:hAnsi="Times New Roman" w:cs="Times New Roman"/>
          <w:b/>
          <w:bCs/>
          <w:i/>
          <w:sz w:val="24"/>
          <w:szCs w:val="24"/>
        </w:rPr>
        <w:t xml:space="preserve"> Errors</w:t>
      </w:r>
    </w:p>
    <w:p w14:paraId="0A43D387"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The goods data are a complete enumeration of documents collected by </w:t>
      </w:r>
      <w:r>
        <w:rPr>
          <w:rFonts w:ascii="Times New Roman" w:hAnsi="Times New Roman" w:cs="Times New Roman"/>
          <w:sz w:val="24"/>
          <w:szCs w:val="24"/>
        </w:rPr>
        <w:t>CBP</w:t>
      </w:r>
      <w:r w:rsidRPr="00C17602">
        <w:rPr>
          <w:rFonts w:ascii="Times New Roman" w:hAnsi="Times New Roman" w:cs="Times New Roman"/>
          <w:sz w:val="24"/>
          <w:szCs w:val="24"/>
        </w:rPr>
        <w:t xml:space="preserve"> and are not subject to sampling errors. Quality assurance procedures are performed at every stage of collection, processing, and tabulation. However, the data are still subject to several types of </w:t>
      </w:r>
      <w:proofErr w:type="spellStart"/>
      <w:r w:rsidRPr="00C17602">
        <w:rPr>
          <w:rFonts w:ascii="Times New Roman" w:hAnsi="Times New Roman" w:cs="Times New Roman"/>
          <w:sz w:val="24"/>
          <w:szCs w:val="24"/>
        </w:rPr>
        <w:t>nonsampling</w:t>
      </w:r>
      <w:proofErr w:type="spellEnd"/>
      <w:r w:rsidRPr="00C17602">
        <w:rPr>
          <w:rFonts w:ascii="Times New Roman" w:hAnsi="Times New Roman" w:cs="Times New Roman"/>
          <w:sz w:val="24"/>
          <w:szCs w:val="24"/>
        </w:rPr>
        <w:t xml:space="preserve"> errors. The most significant of these include reporting errors, undocumented shipments, timeliness, data capture errors, and errors in the estimation of low-valued transactions.</w:t>
      </w:r>
    </w:p>
    <w:p w14:paraId="6716967E" w14:textId="77777777" w:rsidR="001705DB"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Reporting Errors</w:t>
      </w:r>
      <w:r w:rsidRPr="001172C9">
        <w:rPr>
          <w:rFonts w:ascii="Times New Roman" w:hAnsi="Times New Roman" w:cs="Times New Roman"/>
          <w:bCs/>
          <w:sz w:val="24"/>
          <w:szCs w:val="24"/>
        </w:rPr>
        <w:t>:</w:t>
      </w:r>
      <w:r w:rsidRPr="00C17602">
        <w:rPr>
          <w:rFonts w:ascii="Times New Roman" w:hAnsi="Times New Roman" w:cs="Times New Roman"/>
          <w:sz w:val="24"/>
          <w:szCs w:val="24"/>
        </w:rPr>
        <w:t xml:space="preserve"> Reporting errors are mistakes or omissions made by importers, exporters, or their agents in their import or export declarations. Most errors involve missing or invalid commodity classification codes and missing or incorrect quantities or shipping weights. They have a negligible effect on aggregate import, export, and balance of trade statistics. However, they can affect the detailed commodity statistics.</w:t>
      </w:r>
    </w:p>
    <w:p w14:paraId="68983F4E"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Undocumented Shipments</w:t>
      </w:r>
      <w:r w:rsidRPr="001172C9">
        <w:rPr>
          <w:rFonts w:ascii="Times New Roman" w:hAnsi="Times New Roman" w:cs="Times New Roman"/>
          <w:bCs/>
          <w:sz w:val="24"/>
          <w:szCs w:val="24"/>
        </w:rPr>
        <w:t>:</w:t>
      </w:r>
      <w:r>
        <w:rPr>
          <w:rFonts w:ascii="Times New Roman" w:hAnsi="Times New Roman" w:cs="Times New Roman"/>
          <w:b/>
          <w:bCs/>
          <w:sz w:val="24"/>
          <w:szCs w:val="24"/>
        </w:rPr>
        <w:t xml:space="preserve"> </w:t>
      </w:r>
      <w:r w:rsidRPr="00C17602">
        <w:rPr>
          <w:rFonts w:ascii="Times New Roman" w:hAnsi="Times New Roman" w:cs="Times New Roman"/>
          <w:sz w:val="24"/>
          <w:szCs w:val="24"/>
        </w:rPr>
        <w:t>Federal regulations require importers, exporters, or their agents to report all merchandise shipments above established exemption levels. The Census Bureau has determined that not all required documents are filed, particularly for exports.</w:t>
      </w:r>
    </w:p>
    <w:p w14:paraId="33C183E1"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Timeliness and Data Capture Errors</w:t>
      </w:r>
      <w:r>
        <w:rPr>
          <w:rFonts w:ascii="Times New Roman" w:hAnsi="Times New Roman" w:cs="Times New Roman"/>
          <w:sz w:val="24"/>
          <w:szCs w:val="24"/>
        </w:rPr>
        <w:t xml:space="preserve">: </w:t>
      </w:r>
      <w:r w:rsidRPr="00C17602">
        <w:rPr>
          <w:rFonts w:ascii="Times New Roman" w:hAnsi="Times New Roman" w:cs="Times New Roman"/>
          <w:sz w:val="24"/>
          <w:szCs w:val="24"/>
        </w:rPr>
        <w:t>The Census Bureau captures import and export information from administrative documents and through various automated collection programs. Documents may be lost, and data may be incorrectly keyed, coded, or recorded. Transactions may be included in a subsequent month’s statistics if received late.</w:t>
      </w:r>
    </w:p>
    <w:p w14:paraId="21ED21D6"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Low-</w:t>
      </w:r>
      <w:r>
        <w:rPr>
          <w:rFonts w:ascii="Times New Roman" w:hAnsi="Times New Roman" w:cs="Times New Roman"/>
          <w:b/>
          <w:bCs/>
          <w:sz w:val="24"/>
          <w:szCs w:val="24"/>
        </w:rPr>
        <w:t>V</w:t>
      </w:r>
      <w:r w:rsidRPr="00C17602">
        <w:rPr>
          <w:rFonts w:ascii="Times New Roman" w:hAnsi="Times New Roman" w:cs="Times New Roman"/>
          <w:b/>
          <w:bCs/>
          <w:sz w:val="24"/>
          <w:szCs w:val="24"/>
        </w:rPr>
        <w:t>alued Transactions</w:t>
      </w:r>
      <w:r w:rsidRPr="00C17602">
        <w:rPr>
          <w:rFonts w:ascii="Times New Roman" w:hAnsi="Times New Roman" w:cs="Times New Roman"/>
          <w:sz w:val="24"/>
          <w:szCs w:val="24"/>
        </w:rPr>
        <w:t>: The total values of transactions valued as much as or below $2,500 for exports and $2,000 ($250 for certain quota items) for imports are estimated for each country, using factors based on the ratios of low-valued shipments to individual country totals for past periods.</w:t>
      </w:r>
    </w:p>
    <w:p w14:paraId="2137D314" w14:textId="44D3E267" w:rsidR="001705DB"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The Census Bureau recommends that data users incorporate this information into their analyses, as </w:t>
      </w:r>
      <w:proofErr w:type="spellStart"/>
      <w:r w:rsidRPr="00C17602">
        <w:rPr>
          <w:rFonts w:ascii="Times New Roman" w:hAnsi="Times New Roman" w:cs="Times New Roman"/>
          <w:sz w:val="24"/>
          <w:szCs w:val="24"/>
        </w:rPr>
        <w:t>nonsampling</w:t>
      </w:r>
      <w:proofErr w:type="spellEnd"/>
      <w:r w:rsidRPr="00C17602">
        <w:rPr>
          <w:rFonts w:ascii="Times New Roman" w:hAnsi="Times New Roman" w:cs="Times New Roman"/>
          <w:sz w:val="24"/>
          <w:szCs w:val="24"/>
        </w:rPr>
        <w:t xml:space="preserve"> errors could impact the conclusion drawn from the results. See </w:t>
      </w:r>
      <w:r>
        <w:rPr>
          <w:rFonts w:ascii="Times New Roman" w:hAnsi="Times New Roman" w:cs="Times New Roman"/>
          <w:sz w:val="24"/>
          <w:szCs w:val="24"/>
        </w:rPr>
        <w:t>“</w:t>
      </w:r>
      <w:hyperlink r:id="rId25" w:history="1">
        <w:r w:rsidRPr="00B70DD6">
          <w:rPr>
            <w:rStyle w:val="Hyperlink"/>
            <w:rFonts w:ascii="Times New Roman" w:hAnsi="Times New Roman" w:cs="Times New Roman"/>
            <w:sz w:val="24"/>
            <w:szCs w:val="24"/>
          </w:rPr>
          <w:t>U.S. Merchandise Trade Statistics: A Quality Profile</w:t>
        </w:r>
      </w:hyperlink>
      <w:r w:rsidRPr="00B70DD6">
        <w:rPr>
          <w:rStyle w:val="Hyperlink"/>
          <w:rFonts w:ascii="Times New Roman" w:hAnsi="Times New Roman" w:cs="Times New Roman"/>
          <w:sz w:val="24"/>
          <w:szCs w:val="24"/>
          <w:u w:val="none"/>
        </w:rPr>
        <w:t>”</w:t>
      </w:r>
      <w:r>
        <w:rPr>
          <w:rFonts w:ascii="Times New Roman" w:hAnsi="Times New Roman" w:cs="Times New Roman"/>
          <w:sz w:val="24"/>
          <w:szCs w:val="24"/>
        </w:rPr>
        <w:t xml:space="preserve"> (October 2014) </w:t>
      </w:r>
      <w:r w:rsidRPr="00C17602">
        <w:rPr>
          <w:rFonts w:ascii="Times New Roman" w:hAnsi="Times New Roman" w:cs="Times New Roman"/>
          <w:sz w:val="24"/>
          <w:szCs w:val="24"/>
        </w:rPr>
        <w:t>for a detailed discussion of errors affecting the goods data.</w:t>
      </w:r>
    </w:p>
    <w:p w14:paraId="0FA15D6A" w14:textId="77777777" w:rsidR="002E4683" w:rsidRPr="00C17602" w:rsidRDefault="002E4683" w:rsidP="001705DB">
      <w:pPr>
        <w:spacing w:after="120"/>
        <w:ind w:left="-360"/>
        <w:rPr>
          <w:rFonts w:ascii="Times New Roman" w:hAnsi="Times New Roman" w:cs="Times New Roman"/>
          <w:sz w:val="24"/>
          <w:szCs w:val="24"/>
        </w:rPr>
      </w:pPr>
    </w:p>
    <w:p w14:paraId="75A972EA" w14:textId="77777777" w:rsidR="001705DB" w:rsidRPr="008F1C33" w:rsidRDefault="001705DB" w:rsidP="001705DB">
      <w:pPr>
        <w:spacing w:after="0"/>
        <w:ind w:left="-360"/>
        <w:rPr>
          <w:rFonts w:ascii="Arial" w:hAnsi="Arial" w:cs="Arial"/>
          <w:b/>
          <w:bCs/>
          <w:i/>
          <w:iCs/>
          <w:sz w:val="24"/>
          <w:szCs w:val="24"/>
        </w:rPr>
      </w:pPr>
      <w:r w:rsidRPr="008F1C33">
        <w:rPr>
          <w:rFonts w:ascii="Arial" w:hAnsi="Arial" w:cs="Arial"/>
          <w:b/>
          <w:bCs/>
          <w:i/>
          <w:iCs/>
          <w:sz w:val="24"/>
          <w:szCs w:val="24"/>
        </w:rPr>
        <w:lastRenderedPageBreak/>
        <w:t>Area Groupings</w:t>
      </w:r>
    </w:p>
    <w:p w14:paraId="00AA743F"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North America</w:t>
      </w:r>
      <w:r w:rsidRPr="00C17602">
        <w:rPr>
          <w:rFonts w:ascii="Times New Roman" w:hAnsi="Times New Roman" w:cs="Times New Roman"/>
          <w:sz w:val="24"/>
          <w:szCs w:val="24"/>
        </w:rPr>
        <w:t>: Canada, Mexico.</w:t>
      </w:r>
    </w:p>
    <w:p w14:paraId="263A4478"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sz w:val="24"/>
          <w:szCs w:val="24"/>
        </w:rPr>
        <w:t>Dominican Republic-Central America-United States Free Trade Agreement (</w:t>
      </w:r>
      <w:r w:rsidRPr="00C17602">
        <w:rPr>
          <w:rFonts w:ascii="Times New Roman" w:hAnsi="Times New Roman" w:cs="Times New Roman"/>
          <w:b/>
          <w:bCs/>
          <w:sz w:val="24"/>
          <w:szCs w:val="24"/>
        </w:rPr>
        <w:t>CAFTA-DR)</w:t>
      </w:r>
      <w:r w:rsidRPr="002F628E">
        <w:rPr>
          <w:rFonts w:ascii="Times New Roman" w:hAnsi="Times New Roman" w:cs="Times New Roman"/>
          <w:sz w:val="24"/>
          <w:szCs w:val="24"/>
        </w:rPr>
        <w:t>:</w:t>
      </w:r>
      <w:r w:rsidRPr="00C17602">
        <w:rPr>
          <w:rFonts w:ascii="Times New Roman" w:hAnsi="Times New Roman" w:cs="Times New Roman"/>
          <w:b/>
          <w:sz w:val="24"/>
          <w:szCs w:val="24"/>
        </w:rPr>
        <w:t xml:space="preserve"> </w:t>
      </w:r>
      <w:r w:rsidRPr="00C17602">
        <w:rPr>
          <w:rFonts w:ascii="Times New Roman" w:hAnsi="Times New Roman" w:cs="Times New Roman"/>
          <w:sz w:val="24"/>
          <w:szCs w:val="24"/>
        </w:rPr>
        <w:t>Costa Rica, Dominican Republic, El Salvador, Guatemala, Honduras, Nicaragua.</w:t>
      </w:r>
    </w:p>
    <w:p w14:paraId="2461702F"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Europe</w:t>
      </w:r>
      <w:r w:rsidRPr="00C17602">
        <w:rPr>
          <w:rFonts w:ascii="Times New Roman" w:hAnsi="Times New Roman" w:cs="Times New Roman"/>
          <w:sz w:val="24"/>
          <w:szCs w:val="24"/>
        </w:rPr>
        <w:t>: Albania, Andorra, Armenia, Austria, Azerbaijan, Belarus, Belgium, Bosnia and Herzegovina, Bulgaria, Croatia, Cyprus, Czech Republic, Denmark, Estonia, Faroe Islands, Finland, France, Georgia, Germany, Gibraltar, Greece, Hungary, Iceland, Ireland, Italy, Kazakhstan, Kosovo, Kyrgyzstan, Latvia, Liechtenstein, Lithuania, Luxembourg, Macedonia, Malta, Moldova, Monaco, Montenegro, Netherlands, Norway, Poland, Portugal, Romania, Russia, San Marino, Serbia, Slovakia, Slovenia, Spain, Svalbard-Jan Mayen Island, Sweden, Switzerland, Tajikistan, Turkey, Turkmenistan, Ukraine, United Kingdom, Uzbekistan, Vatican City.</w:t>
      </w:r>
    </w:p>
    <w:p w14:paraId="49199015"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European Union</w:t>
      </w:r>
      <w:r w:rsidRPr="00C17602">
        <w:rPr>
          <w:rFonts w:ascii="Times New Roman" w:hAnsi="Times New Roman" w:cs="Times New Roman"/>
          <w:sz w:val="24"/>
          <w:szCs w:val="24"/>
        </w:rPr>
        <w:t>: Austria, Belgium, Bulgaria, Croatia, Cyprus, Czech Republic, Denmark, Estonia, Finland, France, Germany, Greece, Hungary, Ireland, Italy, Latvia, Lithuania, Luxembourg, Malta, Netherlands, Poland, Portugal, Romania, Slovakia, Slovenia, Spain, Sweden, United Kingdom.</w:t>
      </w:r>
    </w:p>
    <w:p w14:paraId="74B93F05" w14:textId="77777777" w:rsidR="001705DB" w:rsidRPr="00C17602" w:rsidRDefault="001705DB" w:rsidP="001705DB">
      <w:pPr>
        <w:spacing w:after="120"/>
        <w:ind w:left="-360"/>
        <w:rPr>
          <w:rFonts w:ascii="Times New Roman" w:hAnsi="Times New Roman" w:cs="Times New Roman"/>
          <w:b/>
          <w:bCs/>
          <w:sz w:val="24"/>
          <w:szCs w:val="24"/>
        </w:rPr>
      </w:pPr>
      <w:r w:rsidRPr="00C17602">
        <w:rPr>
          <w:rFonts w:ascii="Times New Roman" w:hAnsi="Times New Roman" w:cs="Times New Roman"/>
          <w:b/>
          <w:bCs/>
          <w:sz w:val="24"/>
          <w:szCs w:val="24"/>
        </w:rPr>
        <w:t>Euro Area</w:t>
      </w:r>
      <w:r w:rsidRPr="00C17602">
        <w:rPr>
          <w:rFonts w:ascii="Times New Roman" w:hAnsi="Times New Roman" w:cs="Times New Roman"/>
          <w:sz w:val="24"/>
          <w:szCs w:val="24"/>
        </w:rPr>
        <w:t>: Austria, Belgium, Cyprus, Estonia, Finland, France, Germany, Greece, Ireland, Italy, Latvia, Lithuania, Luxembourg, Malta, Netherlands, Portugal, Slovakia, Slovenia, Spain.</w:t>
      </w:r>
    </w:p>
    <w:p w14:paraId="01B38C9F"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Pacific Rim</w:t>
      </w:r>
      <w:r w:rsidRPr="00C17602">
        <w:rPr>
          <w:rFonts w:ascii="Times New Roman" w:hAnsi="Times New Roman" w:cs="Times New Roman"/>
          <w:sz w:val="24"/>
          <w:szCs w:val="24"/>
        </w:rPr>
        <w:t>: Australia, Brunei, China, Hong Kong, Indonesia, Japan, Korea (South), Macau, Malaysia, New Zealand, Papua New Guinea, Philippines, Singapore, Taiwan.</w:t>
      </w:r>
    </w:p>
    <w:p w14:paraId="60264F28" w14:textId="77777777" w:rsidR="001705DB" w:rsidRPr="00015C89"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South/Central America</w:t>
      </w:r>
      <w:r w:rsidRPr="00C17602">
        <w:rPr>
          <w:rFonts w:ascii="Times New Roman" w:hAnsi="Times New Roman" w:cs="Times New Roman"/>
          <w:sz w:val="24"/>
          <w:szCs w:val="24"/>
        </w:rPr>
        <w:t xml:space="preserve">: Anguilla, Antigua and Barbuda, Argentina, Aruba, Bahamas, Barbados, Belize, Bermuda, Bolivia, Brazil, British Virgin Islands, Cayman Islands, Chile, Colombia, Costa Rica, Cuba, Curacao, Dominica, Dominican Republic, Ecuador, El Salvador, Falkland Islands (Islas Malvinas), French Guiana, Grenada, Guadeloupe, Guatemala, Guyana, Haiti, Honduras, Jamaica, Martinique, Montserrat, Netherlands Antilles, Nicaragua, Panama, Paraguay, Peru, </w:t>
      </w:r>
      <w:proofErr w:type="spellStart"/>
      <w:r w:rsidRPr="00C17602">
        <w:rPr>
          <w:rFonts w:ascii="Times New Roman" w:hAnsi="Times New Roman" w:cs="Times New Roman"/>
          <w:sz w:val="24"/>
          <w:szCs w:val="24"/>
        </w:rPr>
        <w:t>Sint</w:t>
      </w:r>
      <w:proofErr w:type="spellEnd"/>
      <w:r w:rsidRPr="00C17602">
        <w:rPr>
          <w:rFonts w:ascii="Times New Roman" w:hAnsi="Times New Roman" w:cs="Times New Roman"/>
          <w:sz w:val="24"/>
          <w:szCs w:val="24"/>
        </w:rPr>
        <w:t xml:space="preserve"> Maarten, St. Kitts and Nevis, St. Lucia, St. Vincent and the Grenadines, Suriname, Trinidad and Tobago, Turks and Caicos Islands, Uruguay, Venezuela.</w:t>
      </w:r>
    </w:p>
    <w:p w14:paraId="38B78F7F" w14:textId="77777777" w:rsidR="001705DB" w:rsidRPr="00015C89" w:rsidRDefault="001705DB" w:rsidP="001705DB">
      <w:pPr>
        <w:spacing w:after="120"/>
        <w:ind w:left="-360"/>
        <w:rPr>
          <w:rFonts w:ascii="Times New Roman" w:hAnsi="Times New Roman" w:cs="Times New Roman"/>
          <w:sz w:val="24"/>
          <w:szCs w:val="24"/>
        </w:rPr>
      </w:pPr>
      <w:r w:rsidRPr="00015C89">
        <w:rPr>
          <w:rFonts w:ascii="Times New Roman" w:hAnsi="Times New Roman" w:cs="Times New Roman"/>
          <w:b/>
          <w:bCs/>
          <w:sz w:val="24"/>
          <w:szCs w:val="24"/>
        </w:rPr>
        <w:t>Organization</w:t>
      </w:r>
      <w:r w:rsidRPr="00C17602">
        <w:rPr>
          <w:rFonts w:ascii="Times New Roman" w:hAnsi="Times New Roman" w:cs="Times New Roman"/>
          <w:b/>
          <w:bCs/>
          <w:sz w:val="24"/>
          <w:szCs w:val="24"/>
          <w:lang w:val="es-MX"/>
        </w:rPr>
        <w:t xml:space="preserve"> of</w:t>
      </w:r>
      <w:r w:rsidRPr="00015C89">
        <w:rPr>
          <w:rFonts w:ascii="Times New Roman" w:hAnsi="Times New Roman" w:cs="Times New Roman"/>
          <w:b/>
          <w:bCs/>
          <w:sz w:val="24"/>
          <w:szCs w:val="24"/>
        </w:rPr>
        <w:t xml:space="preserve"> Petroleum Exporting Countries</w:t>
      </w:r>
      <w:r w:rsidRPr="00C17602">
        <w:rPr>
          <w:rFonts w:ascii="Times New Roman" w:hAnsi="Times New Roman" w:cs="Times New Roman"/>
          <w:b/>
          <w:bCs/>
          <w:sz w:val="24"/>
          <w:szCs w:val="24"/>
          <w:lang w:val="es-MX"/>
        </w:rPr>
        <w:t xml:space="preserve"> (OPEC)</w:t>
      </w:r>
      <w:r w:rsidRPr="00C17602">
        <w:rPr>
          <w:rFonts w:ascii="Times New Roman" w:hAnsi="Times New Roman" w:cs="Times New Roman"/>
          <w:sz w:val="24"/>
          <w:szCs w:val="24"/>
          <w:lang w:val="es-MX"/>
        </w:rPr>
        <w:t>:</w:t>
      </w:r>
      <w:r w:rsidRPr="00015C89">
        <w:rPr>
          <w:rFonts w:ascii="Times New Roman" w:hAnsi="Times New Roman" w:cs="Times New Roman"/>
          <w:sz w:val="24"/>
          <w:szCs w:val="24"/>
        </w:rPr>
        <w:t xml:space="preserve"> Algeria</w:t>
      </w:r>
      <w:r w:rsidRPr="00C17602">
        <w:rPr>
          <w:rFonts w:ascii="Times New Roman" w:hAnsi="Times New Roman" w:cs="Times New Roman"/>
          <w:sz w:val="24"/>
          <w:szCs w:val="24"/>
          <w:lang w:val="es-MX"/>
        </w:rPr>
        <w:t>, Angola, Ecuador,</w:t>
      </w:r>
      <w:r w:rsidRPr="00015C89">
        <w:rPr>
          <w:rFonts w:ascii="Times New Roman" w:hAnsi="Times New Roman" w:cs="Times New Roman"/>
          <w:sz w:val="24"/>
          <w:szCs w:val="24"/>
        </w:rPr>
        <w:t xml:space="preserve"> </w:t>
      </w:r>
      <w:r>
        <w:rPr>
          <w:rFonts w:ascii="Times New Roman" w:hAnsi="Times New Roman" w:cs="Times New Roman"/>
          <w:sz w:val="24"/>
          <w:szCs w:val="24"/>
        </w:rPr>
        <w:t xml:space="preserve">Equatorial Guinea, </w:t>
      </w:r>
      <w:r w:rsidRPr="00015C89">
        <w:rPr>
          <w:rFonts w:ascii="Times New Roman" w:hAnsi="Times New Roman" w:cs="Times New Roman"/>
          <w:sz w:val="24"/>
          <w:szCs w:val="24"/>
        </w:rPr>
        <w:t>Gabon</w:t>
      </w:r>
      <w:r w:rsidRPr="00C17602">
        <w:rPr>
          <w:rFonts w:ascii="Times New Roman" w:hAnsi="Times New Roman" w:cs="Times New Roman"/>
          <w:sz w:val="24"/>
          <w:szCs w:val="24"/>
          <w:lang w:val="es-MX"/>
        </w:rPr>
        <w:t xml:space="preserve">, </w:t>
      </w:r>
      <w:r w:rsidRPr="00015C89">
        <w:rPr>
          <w:rFonts w:ascii="Times New Roman" w:hAnsi="Times New Roman" w:cs="Times New Roman"/>
          <w:sz w:val="24"/>
          <w:szCs w:val="24"/>
        </w:rPr>
        <w:t>Iran</w:t>
      </w:r>
      <w:r w:rsidRPr="00C17602">
        <w:rPr>
          <w:rFonts w:ascii="Times New Roman" w:hAnsi="Times New Roman" w:cs="Times New Roman"/>
          <w:sz w:val="24"/>
          <w:szCs w:val="24"/>
          <w:lang w:val="es-MX"/>
        </w:rPr>
        <w:t>, Iraq, Kuwait,</w:t>
      </w:r>
      <w:r w:rsidRPr="00015C89">
        <w:rPr>
          <w:rFonts w:ascii="Times New Roman" w:hAnsi="Times New Roman" w:cs="Times New Roman"/>
          <w:sz w:val="24"/>
          <w:szCs w:val="24"/>
          <w:lang w:val="smj-NO"/>
        </w:rPr>
        <w:t xml:space="preserve"> Libya</w:t>
      </w:r>
      <w:r w:rsidRPr="00C17602">
        <w:rPr>
          <w:rFonts w:ascii="Times New Roman" w:hAnsi="Times New Roman" w:cs="Times New Roman"/>
          <w:sz w:val="24"/>
          <w:szCs w:val="24"/>
          <w:lang w:val="es-MX"/>
        </w:rPr>
        <w:t>, Nigeria, Qatar,</w:t>
      </w:r>
      <w:r w:rsidRPr="00015C89">
        <w:rPr>
          <w:rFonts w:ascii="Times New Roman" w:hAnsi="Times New Roman" w:cs="Times New Roman"/>
          <w:sz w:val="24"/>
          <w:szCs w:val="24"/>
        </w:rPr>
        <w:t xml:space="preserve"> Saudi</w:t>
      </w:r>
      <w:r w:rsidRPr="00C17602">
        <w:rPr>
          <w:rFonts w:ascii="Times New Roman" w:hAnsi="Times New Roman" w:cs="Times New Roman"/>
          <w:sz w:val="24"/>
          <w:szCs w:val="24"/>
          <w:lang w:val="es-MX"/>
        </w:rPr>
        <w:t xml:space="preserve"> Arabia,</w:t>
      </w:r>
      <w:r w:rsidRPr="00015C89">
        <w:rPr>
          <w:rFonts w:ascii="Times New Roman" w:hAnsi="Times New Roman" w:cs="Times New Roman"/>
          <w:sz w:val="24"/>
          <w:szCs w:val="24"/>
        </w:rPr>
        <w:t xml:space="preserve"> United Arab Emirates</w:t>
      </w:r>
      <w:r w:rsidRPr="00C17602">
        <w:rPr>
          <w:rFonts w:ascii="Times New Roman" w:hAnsi="Times New Roman" w:cs="Times New Roman"/>
          <w:sz w:val="24"/>
          <w:szCs w:val="24"/>
          <w:lang w:val="es-MX"/>
        </w:rPr>
        <w:t>, Venezuela.</w:t>
      </w:r>
    </w:p>
    <w:p w14:paraId="7508BD12" w14:textId="77777777" w:rsidR="001705DB" w:rsidRPr="00C17602" w:rsidRDefault="001705DB" w:rsidP="001705DB">
      <w:pPr>
        <w:spacing w:after="120"/>
        <w:ind w:left="-360"/>
        <w:rPr>
          <w:rFonts w:ascii="Times New Roman" w:hAnsi="Times New Roman" w:cs="Times New Roman"/>
          <w:sz w:val="24"/>
          <w:szCs w:val="24"/>
          <w:lang w:val="es-MX"/>
        </w:rPr>
      </w:pPr>
      <w:r w:rsidRPr="00015C89">
        <w:rPr>
          <w:rFonts w:ascii="Times New Roman" w:hAnsi="Times New Roman" w:cs="Times New Roman"/>
          <w:b/>
          <w:bCs/>
          <w:sz w:val="24"/>
          <w:szCs w:val="24"/>
        </w:rPr>
        <w:t>Africa</w:t>
      </w:r>
      <w:r w:rsidRPr="00C17602">
        <w:rPr>
          <w:rFonts w:ascii="Times New Roman" w:hAnsi="Times New Roman" w:cs="Times New Roman"/>
          <w:sz w:val="24"/>
          <w:szCs w:val="24"/>
          <w:lang w:val="es-MX"/>
        </w:rPr>
        <w:t>:</w:t>
      </w:r>
      <w:r w:rsidRPr="00015C89">
        <w:rPr>
          <w:rFonts w:ascii="Times New Roman" w:hAnsi="Times New Roman" w:cs="Times New Roman"/>
          <w:sz w:val="24"/>
          <w:szCs w:val="24"/>
        </w:rPr>
        <w:t xml:space="preserve"> Algeria</w:t>
      </w:r>
      <w:r w:rsidRPr="00C17602">
        <w:rPr>
          <w:rFonts w:ascii="Times New Roman" w:hAnsi="Times New Roman" w:cs="Times New Roman"/>
          <w:sz w:val="24"/>
          <w:szCs w:val="24"/>
          <w:lang w:val="es-MX"/>
        </w:rPr>
        <w:t xml:space="preserve">, Angola, </w:t>
      </w:r>
      <w:r w:rsidRPr="00BA3B55">
        <w:rPr>
          <w:rFonts w:ascii="Times New Roman" w:hAnsi="Times New Roman" w:cs="Times New Roman"/>
          <w:sz w:val="24"/>
          <w:szCs w:val="24"/>
        </w:rPr>
        <w:t xml:space="preserve">Benin, Botswana, British Indian Ocean Territories, Burkina Faso, Burundi, Cabo Verde, Cameroon, Central African Republic, Chad, Comoros, Congo (Brazzaville), Congo (Kinshasa), Djibouti, Egypt, Equatorial Guinea, Eritrea, Ethiopia, French Southern and Antarctic Lands, Gabon, Gambia, Ghana, Guinea, Guinea-Bissau, Ivory Coast, Kenya, Lesotho, Liberia, Libya, Madagascar, Malawi, Mali, Mauritania, Mauritius, Mayotte, Morocco, Mozambique, Namibia, Niger, Nigeria, Reunion, Rwanda, </w:t>
      </w:r>
      <w:r w:rsidRPr="00BA3B55">
        <w:rPr>
          <w:rFonts w:ascii="Times New Roman" w:hAnsi="Times New Roman" w:cs="Times New Roman"/>
          <w:sz w:val="24"/>
          <w:szCs w:val="24"/>
        </w:rPr>
        <w:lastRenderedPageBreak/>
        <w:t>St. Helena, Sao Tome and Principe, Senegal, Seychelles, Sierra Leone, Somalia, South Africa, South Sudan, Sudan, Swaziland, Tanzania, Togo, Tunisia, Uganda, Western Sahara, Zambia, Zimbabwe.</w:t>
      </w:r>
    </w:p>
    <w:p w14:paraId="6B4A55BF" w14:textId="77777777" w:rsidR="001705DB" w:rsidRPr="008F1C33" w:rsidRDefault="001705DB" w:rsidP="001705DB">
      <w:pPr>
        <w:spacing w:after="0"/>
        <w:ind w:left="-360"/>
        <w:rPr>
          <w:rFonts w:ascii="Arial" w:hAnsi="Arial" w:cs="Arial"/>
          <w:b/>
          <w:bCs/>
          <w:i/>
          <w:sz w:val="24"/>
          <w:szCs w:val="24"/>
        </w:rPr>
      </w:pPr>
      <w:r w:rsidRPr="008F1C33">
        <w:rPr>
          <w:rFonts w:ascii="Arial" w:hAnsi="Arial" w:cs="Arial"/>
          <w:b/>
          <w:bCs/>
          <w:i/>
          <w:sz w:val="24"/>
          <w:szCs w:val="24"/>
        </w:rPr>
        <w:t>Adjustments for Seasonal and Trading-Day Variations</w:t>
      </w:r>
    </w:p>
    <w:p w14:paraId="1DC8641E"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Goods are initially classified under the Harmonized Commodity Description and Coding System (Harmonized System), which is an internationally accepted standard for the commodity classification of traded goods. The Harmonized System describes and measures the characteristics of the goods and is the basis for the systems used in the United States: Schedule B for exports and Harmonized Tariff Schedule for imports. Combining trade into approximately 140 export and 140 import end-use categories makes it possible to examine goods according to their principal uses (see Exhibits 7 and 8). These categories are used as the basis for computing the seasonal and trading-day adjusted data. These adjusted data are then summed to the six end-use aggregates for publication (see Exhibit 6). These data are provided to BEA, from the Census Bureau, for use in the NIPAs and in the U.S </w:t>
      </w:r>
      <w:r>
        <w:rPr>
          <w:rFonts w:ascii="Times New Roman" w:hAnsi="Times New Roman" w:cs="Times New Roman"/>
          <w:sz w:val="24"/>
          <w:szCs w:val="24"/>
        </w:rPr>
        <w:t>i</w:t>
      </w:r>
      <w:r w:rsidRPr="00C17602">
        <w:rPr>
          <w:rFonts w:ascii="Times New Roman" w:hAnsi="Times New Roman" w:cs="Times New Roman"/>
          <w:sz w:val="24"/>
          <w:szCs w:val="24"/>
        </w:rPr>
        <w:t xml:space="preserve">nternational </w:t>
      </w:r>
      <w:r>
        <w:rPr>
          <w:rFonts w:ascii="Times New Roman" w:hAnsi="Times New Roman" w:cs="Times New Roman"/>
          <w:sz w:val="24"/>
          <w:szCs w:val="24"/>
        </w:rPr>
        <w:t>t</w:t>
      </w:r>
      <w:r w:rsidRPr="00C17602">
        <w:rPr>
          <w:rFonts w:ascii="Times New Roman" w:hAnsi="Times New Roman" w:cs="Times New Roman"/>
          <w:sz w:val="24"/>
          <w:szCs w:val="24"/>
        </w:rPr>
        <w:t xml:space="preserve">ransactions </w:t>
      </w:r>
      <w:r>
        <w:rPr>
          <w:rFonts w:ascii="Times New Roman" w:hAnsi="Times New Roman" w:cs="Times New Roman"/>
          <w:sz w:val="24"/>
          <w:szCs w:val="24"/>
        </w:rPr>
        <w:t>a</w:t>
      </w:r>
      <w:r w:rsidRPr="00C17602">
        <w:rPr>
          <w:rFonts w:ascii="Times New Roman" w:hAnsi="Times New Roman" w:cs="Times New Roman"/>
          <w:sz w:val="24"/>
          <w:szCs w:val="24"/>
        </w:rPr>
        <w:t>ccounts (balance of payments accounts).</w:t>
      </w:r>
    </w:p>
    <w:p w14:paraId="2BB5A3BF"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Exhibit 19 shows goods (Census </w:t>
      </w:r>
      <w:r>
        <w:rPr>
          <w:rFonts w:ascii="Times New Roman" w:hAnsi="Times New Roman" w:cs="Times New Roman"/>
          <w:sz w:val="24"/>
          <w:szCs w:val="24"/>
        </w:rPr>
        <w:t>b</w:t>
      </w:r>
      <w:r w:rsidRPr="00C17602">
        <w:rPr>
          <w:rFonts w:ascii="Times New Roman" w:hAnsi="Times New Roman" w:cs="Times New Roman"/>
          <w:sz w:val="24"/>
          <w:szCs w:val="24"/>
        </w:rPr>
        <w:t>asis) that are seasonally adjusted for selected countries and world areas. Unlike the commodity-based adjustments discussed above, these adjustments are developed and applied directly at the country and world area levels. For total exports and imports, data users should refer to the commodity-based totals shown in the other exhibits. The seasonally adjusted country and world area data will not sum to the seasonally adjusted commodity-based totals because the seasonally adjusted country and world area data and the commodity-based totals are derived from different aggregations of the export and import data and from different seasonal adjustment models. Data users should use caution drawing comparisons between the two sets of seasonally adjusted series.</w:t>
      </w:r>
    </w:p>
    <w:p w14:paraId="7257AFD9"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The seasonal adjustment procedure (X13-ARIMA-SEATS) is based on a model that estimates the monthly movements as percentages above or below the general level of series (unlike other methods that redistribute the actual series values over the calendar year). Because the data series for aircraft is highly variable, users studying data trends may wish to analyze trade in aircraft separately from other trade.</w:t>
      </w:r>
    </w:p>
    <w:p w14:paraId="29021364" w14:textId="77777777" w:rsidR="001705DB" w:rsidRPr="00F1113D" w:rsidRDefault="001705DB" w:rsidP="001705DB">
      <w:pPr>
        <w:spacing w:after="0"/>
        <w:ind w:left="-360"/>
        <w:rPr>
          <w:rFonts w:ascii="Arial" w:hAnsi="Arial" w:cs="Arial"/>
          <w:b/>
          <w:i/>
          <w:iCs/>
          <w:sz w:val="24"/>
          <w:szCs w:val="24"/>
        </w:rPr>
      </w:pPr>
      <w:r w:rsidRPr="00F1113D">
        <w:rPr>
          <w:rFonts w:ascii="Arial" w:hAnsi="Arial" w:cs="Arial"/>
          <w:b/>
          <w:i/>
          <w:iCs/>
          <w:sz w:val="24"/>
          <w:szCs w:val="24"/>
        </w:rPr>
        <w:t>A</w:t>
      </w:r>
      <w:r>
        <w:rPr>
          <w:rFonts w:ascii="Arial" w:hAnsi="Arial" w:cs="Arial"/>
          <w:b/>
          <w:i/>
          <w:iCs/>
          <w:sz w:val="24"/>
          <w:szCs w:val="24"/>
        </w:rPr>
        <w:t>djustments for</w:t>
      </w:r>
      <w:r w:rsidRPr="00F1113D">
        <w:rPr>
          <w:rFonts w:ascii="Arial" w:hAnsi="Arial" w:cs="Arial"/>
          <w:b/>
          <w:i/>
          <w:iCs/>
          <w:sz w:val="24"/>
          <w:szCs w:val="24"/>
        </w:rPr>
        <w:t xml:space="preserve"> P</w:t>
      </w:r>
      <w:r>
        <w:rPr>
          <w:rFonts w:ascii="Arial" w:hAnsi="Arial" w:cs="Arial"/>
          <w:b/>
          <w:i/>
          <w:iCs/>
          <w:sz w:val="24"/>
          <w:szCs w:val="24"/>
        </w:rPr>
        <w:t>rice</w:t>
      </w:r>
      <w:r w:rsidRPr="00F1113D">
        <w:rPr>
          <w:rFonts w:ascii="Arial" w:hAnsi="Arial" w:cs="Arial"/>
          <w:b/>
          <w:i/>
          <w:iCs/>
          <w:sz w:val="24"/>
          <w:szCs w:val="24"/>
        </w:rPr>
        <w:t xml:space="preserve"> C</w:t>
      </w:r>
      <w:r>
        <w:rPr>
          <w:rFonts w:ascii="Arial" w:hAnsi="Arial" w:cs="Arial"/>
          <w:b/>
          <w:i/>
          <w:iCs/>
          <w:sz w:val="24"/>
          <w:szCs w:val="24"/>
        </w:rPr>
        <w:t>hange</w:t>
      </w:r>
    </w:p>
    <w:p w14:paraId="4FAEAB09"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Data adjusted for seasonal variation on a real chained-dollar basis (2009 </w:t>
      </w:r>
      <w:r>
        <w:rPr>
          <w:rFonts w:ascii="Times New Roman" w:hAnsi="Times New Roman" w:cs="Times New Roman"/>
          <w:sz w:val="24"/>
          <w:szCs w:val="24"/>
        </w:rPr>
        <w:t>base</w:t>
      </w:r>
      <w:r w:rsidRPr="00C17602">
        <w:rPr>
          <w:rFonts w:ascii="Times New Roman" w:hAnsi="Times New Roman" w:cs="Times New Roman"/>
          <w:sz w:val="24"/>
          <w:szCs w:val="24"/>
        </w:rPr>
        <w:t xml:space="preserve"> year) are presented in Exhibits 10 and 11. This adjustment for price change is done using the Fisher chain-weighted methodology. The deflators are primarily based on the monthly price indexes published by the </w:t>
      </w:r>
      <w:r>
        <w:rPr>
          <w:rFonts w:ascii="Times New Roman" w:hAnsi="Times New Roman" w:cs="Times New Roman"/>
          <w:sz w:val="24"/>
          <w:szCs w:val="24"/>
        </w:rPr>
        <w:t>BLS</w:t>
      </w:r>
      <w:r w:rsidRPr="00C17602">
        <w:rPr>
          <w:rFonts w:ascii="Times New Roman" w:hAnsi="Times New Roman" w:cs="Times New Roman"/>
          <w:sz w:val="24"/>
          <w:szCs w:val="24"/>
        </w:rPr>
        <w:t xml:space="preserve"> using techniques developed for the NIPAs by BEA.</w:t>
      </w:r>
    </w:p>
    <w:p w14:paraId="7AE44B96" w14:textId="77777777" w:rsidR="001705DB" w:rsidRPr="00F1113D" w:rsidRDefault="001705DB" w:rsidP="001705DB">
      <w:pPr>
        <w:spacing w:after="0"/>
        <w:ind w:left="-360"/>
        <w:rPr>
          <w:rFonts w:ascii="Arial" w:hAnsi="Arial" w:cs="Arial"/>
          <w:b/>
          <w:bCs/>
          <w:i/>
          <w:iCs/>
          <w:sz w:val="24"/>
          <w:szCs w:val="24"/>
        </w:rPr>
      </w:pPr>
      <w:r w:rsidRPr="00F1113D">
        <w:rPr>
          <w:rFonts w:ascii="Arial" w:hAnsi="Arial" w:cs="Arial"/>
          <w:b/>
          <w:bCs/>
          <w:i/>
          <w:iCs/>
          <w:sz w:val="24"/>
          <w:szCs w:val="24"/>
        </w:rPr>
        <w:t>P</w:t>
      </w:r>
      <w:r>
        <w:rPr>
          <w:rFonts w:ascii="Arial" w:hAnsi="Arial" w:cs="Arial"/>
          <w:b/>
          <w:bCs/>
          <w:i/>
          <w:iCs/>
          <w:sz w:val="24"/>
          <w:szCs w:val="24"/>
        </w:rPr>
        <w:t>rincipal Commodities</w:t>
      </w:r>
    </w:p>
    <w:p w14:paraId="2334B919"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Goods data appearing in Exhibit 15 are classified in terms of the SITC Revision 4, with the exception of agricultural and manufactured goods. Agricultural goods are defined by the U.S. Department of Agriculture </w:t>
      </w:r>
      <w:r w:rsidRPr="00C17602">
        <w:rPr>
          <w:rFonts w:ascii="Times New Roman" w:hAnsi="Times New Roman" w:cs="Times New Roman"/>
          <w:sz w:val="24"/>
          <w:szCs w:val="24"/>
        </w:rPr>
        <w:lastRenderedPageBreak/>
        <w:t>(USDA); they consist of non-marine food products and other products of agriculture that have not passed through complex processes of manufacture. Manufactured goods conform to the NAICS; they consist of goods that have been mechanically, physically, or chemically transformed. USDA agricultural goods and NAICS manufactured goods are not mutually exclusive categories.</w:t>
      </w:r>
    </w:p>
    <w:p w14:paraId="38ADB472"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Re-exports are foreign merchandise entering the country as imports and then exported in substantially the same condition as when imported. Re-exports, included in overall export totals, appear as separate line items in Exhibit 15.</w:t>
      </w:r>
    </w:p>
    <w:p w14:paraId="7AF05460" w14:textId="77777777" w:rsidR="001705DB" w:rsidRPr="00F1113D" w:rsidRDefault="001705DB" w:rsidP="001705DB">
      <w:pPr>
        <w:spacing w:after="0"/>
        <w:ind w:left="-360"/>
        <w:rPr>
          <w:rFonts w:ascii="Arial" w:hAnsi="Arial" w:cs="Arial"/>
          <w:b/>
          <w:bCs/>
          <w:i/>
          <w:iCs/>
          <w:sz w:val="24"/>
          <w:szCs w:val="24"/>
        </w:rPr>
      </w:pPr>
      <w:r w:rsidRPr="00F1113D">
        <w:rPr>
          <w:rFonts w:ascii="Arial" w:hAnsi="Arial" w:cs="Arial"/>
          <w:b/>
          <w:bCs/>
          <w:i/>
          <w:iCs/>
          <w:sz w:val="24"/>
          <w:szCs w:val="24"/>
        </w:rPr>
        <w:t>A</w:t>
      </w:r>
      <w:r>
        <w:rPr>
          <w:rFonts w:ascii="Arial" w:hAnsi="Arial" w:cs="Arial"/>
          <w:b/>
          <w:bCs/>
          <w:i/>
          <w:iCs/>
          <w:sz w:val="24"/>
          <w:szCs w:val="24"/>
        </w:rPr>
        <w:t>dvanced Technology Products</w:t>
      </w:r>
    </w:p>
    <w:p w14:paraId="70E1D458"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About 500 of some 22,000 Schedule B and Harmonized Tariff Schedule classification codes used in reporting U.S. merchandise trade are identified as "advanced technology" codes, and they meet the following criteria:</w:t>
      </w:r>
    </w:p>
    <w:p w14:paraId="229C1C59" w14:textId="77777777" w:rsidR="001705DB" w:rsidRPr="00C17602" w:rsidRDefault="001705DB" w:rsidP="001705DB">
      <w:pPr>
        <w:numPr>
          <w:ilvl w:val="0"/>
          <w:numId w:val="15"/>
        </w:numPr>
        <w:spacing w:after="120"/>
        <w:rPr>
          <w:rFonts w:ascii="Times New Roman" w:hAnsi="Times New Roman" w:cs="Times New Roman"/>
          <w:sz w:val="24"/>
          <w:szCs w:val="24"/>
        </w:rPr>
      </w:pPr>
      <w:r w:rsidRPr="00C17602">
        <w:rPr>
          <w:rFonts w:ascii="Times New Roman" w:hAnsi="Times New Roman" w:cs="Times New Roman"/>
          <w:sz w:val="24"/>
          <w:szCs w:val="24"/>
        </w:rPr>
        <w:t>The code contains products whose technology is from a recognized high technology field (e.g., biotechnology).</w:t>
      </w:r>
    </w:p>
    <w:p w14:paraId="59F836DB" w14:textId="77777777" w:rsidR="001705DB" w:rsidRPr="00C17602" w:rsidRDefault="001705DB" w:rsidP="001705DB">
      <w:pPr>
        <w:numPr>
          <w:ilvl w:val="0"/>
          <w:numId w:val="15"/>
        </w:numPr>
        <w:spacing w:after="120"/>
        <w:rPr>
          <w:rFonts w:ascii="Times New Roman" w:hAnsi="Times New Roman" w:cs="Times New Roman"/>
          <w:sz w:val="24"/>
          <w:szCs w:val="24"/>
        </w:rPr>
      </w:pPr>
      <w:r w:rsidRPr="00C17602">
        <w:rPr>
          <w:rFonts w:ascii="Times New Roman" w:hAnsi="Times New Roman" w:cs="Times New Roman"/>
          <w:sz w:val="24"/>
          <w:szCs w:val="24"/>
        </w:rPr>
        <w:t>These products represent leading edge technology in that field.</w:t>
      </w:r>
    </w:p>
    <w:p w14:paraId="225D5610" w14:textId="77777777" w:rsidR="001705DB" w:rsidRPr="00C17602" w:rsidRDefault="001705DB" w:rsidP="001705DB">
      <w:pPr>
        <w:numPr>
          <w:ilvl w:val="0"/>
          <w:numId w:val="15"/>
        </w:numPr>
        <w:spacing w:after="120"/>
        <w:rPr>
          <w:rFonts w:ascii="Times New Roman" w:hAnsi="Times New Roman" w:cs="Times New Roman"/>
          <w:sz w:val="24"/>
          <w:szCs w:val="24"/>
        </w:rPr>
      </w:pPr>
      <w:r w:rsidRPr="00C17602">
        <w:rPr>
          <w:rFonts w:ascii="Times New Roman" w:hAnsi="Times New Roman" w:cs="Times New Roman"/>
          <w:sz w:val="24"/>
          <w:szCs w:val="24"/>
        </w:rPr>
        <w:t>Such products constitute a significant part of all items covered in the selected classification code.</w:t>
      </w:r>
    </w:p>
    <w:p w14:paraId="71BB69DE"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The aggregation of the goods results in a measure of advanced technology trade that appears in Exhibits 16 and 16a. This product- and commodity-based measure of advanced technology differs from broader NAICS-based measures, which include all goods produced by a particular industry group, regardless of the level of technology embodied in the goods.</w:t>
      </w:r>
    </w:p>
    <w:p w14:paraId="3DD9637B" w14:textId="77777777" w:rsidR="001705DB" w:rsidRPr="001C38C3" w:rsidRDefault="001705DB" w:rsidP="001705DB">
      <w:pPr>
        <w:spacing w:after="0"/>
        <w:ind w:left="-360"/>
        <w:rPr>
          <w:rFonts w:ascii="Arial" w:hAnsi="Arial" w:cs="Arial"/>
          <w:b/>
          <w:sz w:val="24"/>
          <w:szCs w:val="24"/>
        </w:rPr>
      </w:pPr>
      <w:r w:rsidRPr="001C38C3">
        <w:rPr>
          <w:rFonts w:ascii="Arial" w:hAnsi="Arial" w:cs="Arial"/>
          <w:b/>
          <w:sz w:val="24"/>
          <w:szCs w:val="24"/>
        </w:rPr>
        <w:t>G</w:t>
      </w:r>
      <w:r>
        <w:rPr>
          <w:rFonts w:ascii="Arial" w:hAnsi="Arial" w:cs="Arial"/>
          <w:b/>
          <w:sz w:val="24"/>
          <w:szCs w:val="24"/>
        </w:rPr>
        <w:t>oods</w:t>
      </w:r>
      <w:r w:rsidRPr="001C38C3">
        <w:rPr>
          <w:rFonts w:ascii="Arial" w:hAnsi="Arial" w:cs="Arial"/>
          <w:b/>
          <w:sz w:val="24"/>
          <w:szCs w:val="24"/>
        </w:rPr>
        <w:t xml:space="preserve"> (B</w:t>
      </w:r>
      <w:r>
        <w:rPr>
          <w:rFonts w:ascii="Arial" w:hAnsi="Arial" w:cs="Arial"/>
          <w:b/>
          <w:sz w:val="24"/>
          <w:szCs w:val="24"/>
        </w:rPr>
        <w:t>alance of Payments Basis</w:t>
      </w:r>
      <w:r w:rsidRPr="001C38C3">
        <w:rPr>
          <w:rFonts w:ascii="Arial" w:hAnsi="Arial" w:cs="Arial"/>
          <w:b/>
          <w:sz w:val="24"/>
          <w:szCs w:val="24"/>
        </w:rPr>
        <w:t xml:space="preserve">) </w:t>
      </w:r>
      <w:r>
        <w:rPr>
          <w:rFonts w:ascii="Arial" w:hAnsi="Arial" w:cs="Arial"/>
          <w:b/>
          <w:sz w:val="24"/>
          <w:szCs w:val="24"/>
        </w:rPr>
        <w:t>and Services</w:t>
      </w:r>
    </w:p>
    <w:p w14:paraId="57CA4D02" w14:textId="3E56A8E5"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Quarterly and annual statistics for goods on a balance of payments (BOP) basis and for services are included in the U.S. </w:t>
      </w:r>
      <w:r>
        <w:rPr>
          <w:rFonts w:ascii="Times New Roman" w:hAnsi="Times New Roman" w:cs="Times New Roman"/>
          <w:sz w:val="24"/>
          <w:szCs w:val="24"/>
        </w:rPr>
        <w:t>i</w:t>
      </w:r>
      <w:r w:rsidRPr="00C17602">
        <w:rPr>
          <w:rFonts w:ascii="Times New Roman" w:hAnsi="Times New Roman" w:cs="Times New Roman"/>
          <w:sz w:val="24"/>
          <w:szCs w:val="24"/>
        </w:rPr>
        <w:t xml:space="preserve">nternational </w:t>
      </w:r>
      <w:r>
        <w:rPr>
          <w:rFonts w:ascii="Times New Roman" w:hAnsi="Times New Roman" w:cs="Times New Roman"/>
          <w:sz w:val="24"/>
          <w:szCs w:val="24"/>
        </w:rPr>
        <w:t>t</w:t>
      </w:r>
      <w:r w:rsidRPr="00C17602">
        <w:rPr>
          <w:rFonts w:ascii="Times New Roman" w:hAnsi="Times New Roman" w:cs="Times New Roman"/>
          <w:sz w:val="24"/>
          <w:szCs w:val="24"/>
        </w:rPr>
        <w:t xml:space="preserve">ransactions </w:t>
      </w:r>
      <w:r>
        <w:rPr>
          <w:rFonts w:ascii="Times New Roman" w:hAnsi="Times New Roman" w:cs="Times New Roman"/>
          <w:sz w:val="24"/>
          <w:szCs w:val="24"/>
        </w:rPr>
        <w:t>a</w:t>
      </w:r>
      <w:r w:rsidRPr="00C17602">
        <w:rPr>
          <w:rFonts w:ascii="Times New Roman" w:hAnsi="Times New Roman" w:cs="Times New Roman"/>
          <w:sz w:val="24"/>
          <w:szCs w:val="24"/>
        </w:rPr>
        <w:t xml:space="preserve">ccounts (ITAs), which are published by BEA in news releases in March, June, September, and December and in the </w:t>
      </w:r>
      <w:hyperlink r:id="rId26" w:history="1">
        <w:r w:rsidRPr="00C17602">
          <w:rPr>
            <w:rStyle w:val="Hyperlink"/>
            <w:rFonts w:ascii="Times New Roman" w:hAnsi="Times New Roman" w:cs="Times New Roman"/>
            <w:i/>
            <w:sz w:val="24"/>
            <w:szCs w:val="24"/>
          </w:rPr>
          <w:t>Survey of Current Business</w:t>
        </w:r>
      </w:hyperlink>
      <w:r w:rsidRPr="00C17602">
        <w:rPr>
          <w:rFonts w:ascii="Times New Roman" w:hAnsi="Times New Roman" w:cs="Times New Roman"/>
          <w:sz w:val="24"/>
          <w:szCs w:val="24"/>
        </w:rPr>
        <w:t xml:space="preserve"> in the January, April, July, and October issues. The next release of the ITAs is scheduled for </w:t>
      </w:r>
      <w:r>
        <w:rPr>
          <w:rFonts w:ascii="Times New Roman" w:hAnsi="Times New Roman" w:cs="Times New Roman"/>
          <w:sz w:val="24"/>
          <w:szCs w:val="24"/>
        </w:rPr>
        <w:t>March 21, 2018</w:t>
      </w:r>
      <w:r w:rsidRPr="00C17602">
        <w:rPr>
          <w:rFonts w:ascii="Times New Roman" w:hAnsi="Times New Roman" w:cs="Times New Roman"/>
          <w:sz w:val="24"/>
          <w:szCs w:val="24"/>
        </w:rPr>
        <w:t>.</w:t>
      </w:r>
    </w:p>
    <w:p w14:paraId="06F93214" w14:textId="1D9A3CB3"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In addition, BEA releases detailed annual </w:t>
      </w:r>
      <w:hyperlink r:id="rId27" w:anchor="reqid=62&amp;step=9&amp;isuri=1&amp;6210=4" w:history="1">
        <w:r>
          <w:rPr>
            <w:rStyle w:val="Hyperlink"/>
            <w:rFonts w:ascii="Times New Roman" w:hAnsi="Times New Roman" w:cs="Times New Roman"/>
            <w:sz w:val="24"/>
            <w:szCs w:val="24"/>
          </w:rPr>
          <w:t>i</w:t>
        </w:r>
        <w:r w:rsidRPr="00C17602">
          <w:rPr>
            <w:rStyle w:val="Hyperlink"/>
            <w:rFonts w:ascii="Times New Roman" w:hAnsi="Times New Roman" w:cs="Times New Roman"/>
            <w:sz w:val="24"/>
            <w:szCs w:val="24"/>
          </w:rPr>
          <w:t xml:space="preserve">nternational </w:t>
        </w:r>
        <w:r>
          <w:rPr>
            <w:rStyle w:val="Hyperlink"/>
            <w:rFonts w:ascii="Times New Roman" w:hAnsi="Times New Roman" w:cs="Times New Roman"/>
            <w:sz w:val="24"/>
            <w:szCs w:val="24"/>
          </w:rPr>
          <w:t>s</w:t>
        </w:r>
        <w:r w:rsidRPr="00C17602">
          <w:rPr>
            <w:rStyle w:val="Hyperlink"/>
            <w:rFonts w:ascii="Times New Roman" w:hAnsi="Times New Roman" w:cs="Times New Roman"/>
            <w:sz w:val="24"/>
            <w:szCs w:val="24"/>
          </w:rPr>
          <w:t>ervices</w:t>
        </w:r>
      </w:hyperlink>
      <w:r w:rsidRPr="00C17602">
        <w:rPr>
          <w:rFonts w:ascii="Times New Roman" w:hAnsi="Times New Roman" w:cs="Times New Roman"/>
          <w:sz w:val="24"/>
          <w:szCs w:val="24"/>
        </w:rPr>
        <w:t xml:space="preserve"> statistics, which consist of statistics on trade in services and on services supplied through affiliates of multinational enterprises. The statistics provide detail on U.S. trade in services by type and by country and area and </w:t>
      </w:r>
      <w:r>
        <w:rPr>
          <w:rFonts w:ascii="Times New Roman" w:hAnsi="Times New Roman" w:cs="Times New Roman"/>
          <w:sz w:val="24"/>
          <w:szCs w:val="24"/>
        </w:rPr>
        <w:t xml:space="preserve">detail </w:t>
      </w:r>
      <w:r w:rsidRPr="00C17602">
        <w:rPr>
          <w:rFonts w:ascii="Times New Roman" w:hAnsi="Times New Roman" w:cs="Times New Roman"/>
          <w:sz w:val="24"/>
          <w:szCs w:val="24"/>
        </w:rPr>
        <w:t>on services supplied through affiliates by industry and by country and area.</w:t>
      </w:r>
    </w:p>
    <w:p w14:paraId="2102CF68" w14:textId="77777777" w:rsidR="001705DB" w:rsidRPr="00F1113D" w:rsidRDefault="001705DB" w:rsidP="001705DB">
      <w:pPr>
        <w:spacing w:after="0"/>
        <w:ind w:left="-360"/>
        <w:rPr>
          <w:rFonts w:ascii="Arial" w:hAnsi="Arial" w:cs="Arial"/>
          <w:b/>
          <w:bCs/>
          <w:i/>
          <w:iCs/>
          <w:sz w:val="24"/>
          <w:szCs w:val="24"/>
        </w:rPr>
      </w:pPr>
      <w:r w:rsidRPr="00F1113D">
        <w:rPr>
          <w:rFonts w:ascii="Arial" w:hAnsi="Arial" w:cs="Arial"/>
          <w:b/>
          <w:bCs/>
          <w:i/>
          <w:iCs/>
          <w:sz w:val="24"/>
          <w:szCs w:val="24"/>
        </w:rPr>
        <w:t>G</w:t>
      </w:r>
      <w:r>
        <w:rPr>
          <w:rFonts w:ascii="Arial" w:hAnsi="Arial" w:cs="Arial"/>
          <w:b/>
          <w:bCs/>
          <w:i/>
          <w:iCs/>
          <w:sz w:val="24"/>
          <w:szCs w:val="24"/>
        </w:rPr>
        <w:t>oods</w:t>
      </w:r>
      <w:r w:rsidRPr="00F1113D">
        <w:rPr>
          <w:rFonts w:ascii="Arial" w:hAnsi="Arial" w:cs="Arial"/>
          <w:b/>
          <w:bCs/>
          <w:i/>
          <w:iCs/>
          <w:sz w:val="24"/>
          <w:szCs w:val="24"/>
        </w:rPr>
        <w:t xml:space="preserve"> (B</w:t>
      </w:r>
      <w:r>
        <w:rPr>
          <w:rFonts w:ascii="Arial" w:hAnsi="Arial" w:cs="Arial"/>
          <w:b/>
          <w:bCs/>
          <w:i/>
          <w:iCs/>
          <w:sz w:val="24"/>
          <w:szCs w:val="24"/>
        </w:rPr>
        <w:t>alance of Payments Basis)</w:t>
      </w:r>
    </w:p>
    <w:p w14:paraId="03DB8DB8" w14:textId="41175AE5"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Goods on a Census basis are adjusted by BEA to a BOP basis to align the data with the concepts and definitions used to prepare the international and national economic accounts. These adjustments, which are applied separately to exports and imports, are necessary to supplement coverage of the Census data, to </w:t>
      </w:r>
      <w:r w:rsidRPr="00C17602">
        <w:rPr>
          <w:rFonts w:ascii="Times New Roman" w:hAnsi="Times New Roman" w:cs="Times New Roman"/>
          <w:sz w:val="24"/>
          <w:szCs w:val="24"/>
        </w:rPr>
        <w:lastRenderedPageBreak/>
        <w:t xml:space="preserve">eliminate duplication of transactions recorded elsewhere in the international accounts, and to value transactions at market prices. They include both </w:t>
      </w:r>
      <w:r w:rsidRPr="00C17602">
        <w:rPr>
          <w:rFonts w:ascii="Times New Roman" w:hAnsi="Times New Roman" w:cs="Times New Roman"/>
          <w:i/>
          <w:sz w:val="24"/>
          <w:szCs w:val="24"/>
        </w:rPr>
        <w:t>additions</w:t>
      </w:r>
      <w:r w:rsidRPr="00C17602">
        <w:rPr>
          <w:rFonts w:ascii="Times New Roman" w:hAnsi="Times New Roman" w:cs="Times New Roman"/>
          <w:sz w:val="24"/>
          <w:szCs w:val="24"/>
        </w:rPr>
        <w:t xml:space="preserve"> to and </w:t>
      </w:r>
      <w:r w:rsidRPr="00C17602">
        <w:rPr>
          <w:rFonts w:ascii="Times New Roman" w:hAnsi="Times New Roman" w:cs="Times New Roman"/>
          <w:i/>
          <w:sz w:val="24"/>
          <w:szCs w:val="24"/>
        </w:rPr>
        <w:t>deductions</w:t>
      </w:r>
      <w:r w:rsidRPr="00C17602">
        <w:rPr>
          <w:rFonts w:ascii="Times New Roman" w:hAnsi="Times New Roman" w:cs="Times New Roman"/>
          <w:sz w:val="24"/>
          <w:szCs w:val="24"/>
        </w:rPr>
        <w:t xml:space="preserve"> from goods on a Census basis and are presented in this release as </w:t>
      </w:r>
      <w:r w:rsidRPr="00C17602">
        <w:rPr>
          <w:rFonts w:ascii="Times New Roman" w:hAnsi="Times New Roman" w:cs="Times New Roman"/>
          <w:i/>
          <w:sz w:val="24"/>
          <w:szCs w:val="24"/>
        </w:rPr>
        <w:t>net adjustments</w:t>
      </w:r>
      <w:r w:rsidRPr="00C17602">
        <w:rPr>
          <w:rFonts w:ascii="Times New Roman" w:hAnsi="Times New Roman" w:cs="Times New Roman"/>
          <w:sz w:val="24"/>
          <w:szCs w:val="24"/>
        </w:rPr>
        <w:t xml:space="preserve">. Adjustments that exhibit significant seasonal patterns are seasonally adjusted. BEA also publishes more detailed quarterly and annual statistics for </w:t>
      </w:r>
      <w:r w:rsidRPr="00C17602">
        <w:rPr>
          <w:rFonts w:ascii="Times New Roman" w:hAnsi="Times New Roman" w:cs="Times New Roman"/>
          <w:i/>
          <w:sz w:val="24"/>
          <w:szCs w:val="24"/>
        </w:rPr>
        <w:t>net adjustments</w:t>
      </w:r>
      <w:r w:rsidRPr="00C17602">
        <w:rPr>
          <w:rFonts w:ascii="Times New Roman" w:hAnsi="Times New Roman" w:cs="Times New Roman"/>
          <w:sz w:val="24"/>
          <w:szCs w:val="24"/>
        </w:rPr>
        <w:t xml:space="preserve"> in </w:t>
      </w:r>
      <w:hyperlink r:id="rId28" w:history="1">
        <w:r w:rsidRPr="00C17602">
          <w:rPr>
            <w:rStyle w:val="Hyperlink"/>
            <w:rFonts w:ascii="Times New Roman" w:hAnsi="Times New Roman" w:cs="Times New Roman"/>
            <w:sz w:val="24"/>
            <w:szCs w:val="24"/>
          </w:rPr>
          <w:t>ITA Table 2.4. U.S. International Trade in Goods, Balance of Payments Adjustments</w:t>
        </w:r>
      </w:hyperlink>
      <w:r w:rsidRPr="00C17602">
        <w:rPr>
          <w:rFonts w:ascii="Times New Roman" w:hAnsi="Times New Roman" w:cs="Times New Roman"/>
          <w:sz w:val="24"/>
          <w:szCs w:val="24"/>
        </w:rPr>
        <w:t xml:space="preserve"> and in the January, April, July, and October issues of the </w:t>
      </w:r>
      <w:r w:rsidRPr="00C17602">
        <w:rPr>
          <w:rFonts w:ascii="Times New Roman" w:hAnsi="Times New Roman" w:cs="Times New Roman"/>
          <w:i/>
          <w:sz w:val="24"/>
          <w:szCs w:val="24"/>
        </w:rPr>
        <w:t>Survey of Current Business</w:t>
      </w:r>
      <w:r w:rsidRPr="00C17602">
        <w:rPr>
          <w:rFonts w:ascii="Times New Roman" w:hAnsi="Times New Roman" w:cs="Times New Roman"/>
          <w:sz w:val="24"/>
          <w:szCs w:val="24"/>
        </w:rPr>
        <w:t>.</w:t>
      </w:r>
    </w:p>
    <w:p w14:paraId="18D88385"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The export adjustments include:</w:t>
      </w:r>
    </w:p>
    <w:p w14:paraId="453A3738"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Exports under U.S. military sales contracts</w:t>
      </w:r>
      <w:r w:rsidRPr="002F628E">
        <w:rPr>
          <w:rFonts w:ascii="Times New Roman" w:hAnsi="Times New Roman" w:cs="Times New Roman"/>
          <w:sz w:val="24"/>
          <w:szCs w:val="24"/>
        </w:rPr>
        <w:t xml:space="preserve"> -Th</w:t>
      </w:r>
      <w:r w:rsidRPr="00C17602">
        <w:rPr>
          <w:rFonts w:ascii="Times New Roman" w:hAnsi="Times New Roman" w:cs="Times New Roman"/>
          <w:sz w:val="24"/>
          <w:szCs w:val="24"/>
        </w:rPr>
        <w:t xml:space="preserve">is adjustment reflects the net amount of two separate adjustments. BEA first </w:t>
      </w:r>
      <w:r w:rsidRPr="00C17602">
        <w:rPr>
          <w:rFonts w:ascii="Times New Roman" w:hAnsi="Times New Roman" w:cs="Times New Roman"/>
          <w:i/>
          <w:sz w:val="24"/>
          <w:szCs w:val="24"/>
        </w:rPr>
        <w:t>deducts</w:t>
      </w:r>
      <w:r w:rsidRPr="00C17602">
        <w:rPr>
          <w:rFonts w:ascii="Times New Roman" w:hAnsi="Times New Roman" w:cs="Times New Roman"/>
          <w:sz w:val="24"/>
          <w:szCs w:val="24"/>
        </w:rPr>
        <w:t xml:space="preserve"> goods identified in the Census data as exports under the U.S. Foreign Military Sales program. BEA then </w:t>
      </w:r>
      <w:r w:rsidRPr="00C17602">
        <w:rPr>
          <w:rFonts w:ascii="Times New Roman" w:hAnsi="Times New Roman" w:cs="Times New Roman"/>
          <w:i/>
          <w:sz w:val="24"/>
          <w:szCs w:val="24"/>
        </w:rPr>
        <w:t>adds</w:t>
      </w:r>
      <w:r w:rsidRPr="00C17602">
        <w:rPr>
          <w:rFonts w:ascii="Times New Roman" w:hAnsi="Times New Roman" w:cs="Times New Roman"/>
          <w:sz w:val="24"/>
          <w:szCs w:val="24"/>
        </w:rPr>
        <w:t xml:space="preserve"> primary source data for these exports, which are reported to BEA by the U.S. Department of Defense.</w:t>
      </w:r>
    </w:p>
    <w:p w14:paraId="65653822"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Gold exports, nonmonetary</w:t>
      </w:r>
      <w:r w:rsidRPr="002F628E">
        <w:rPr>
          <w:rFonts w:ascii="Times New Roman" w:hAnsi="Times New Roman" w:cs="Times New Roman"/>
          <w:bCs/>
          <w:sz w:val="24"/>
          <w:szCs w:val="24"/>
        </w:rPr>
        <w:t xml:space="preserve"> - Thi</w:t>
      </w:r>
      <w:r w:rsidRPr="00C17602">
        <w:rPr>
          <w:rFonts w:ascii="Times New Roman" w:hAnsi="Times New Roman" w:cs="Times New Roman"/>
          <w:bCs/>
          <w:sz w:val="24"/>
          <w:szCs w:val="24"/>
        </w:rPr>
        <w:t>s</w:t>
      </w:r>
      <w:r w:rsidRPr="00C17602">
        <w:rPr>
          <w:rFonts w:ascii="Times New Roman" w:hAnsi="Times New Roman" w:cs="Times New Roman"/>
          <w:b/>
          <w:bCs/>
          <w:sz w:val="24"/>
          <w:szCs w:val="24"/>
        </w:rPr>
        <w:t xml:space="preserve"> </w:t>
      </w:r>
      <w:r w:rsidRPr="00C17602">
        <w:rPr>
          <w:rFonts w:ascii="Times New Roman" w:hAnsi="Times New Roman" w:cs="Times New Roman"/>
          <w:bCs/>
          <w:i/>
          <w:sz w:val="24"/>
          <w:szCs w:val="24"/>
        </w:rPr>
        <w:t>addition</w:t>
      </w:r>
      <w:r w:rsidRPr="00C17602">
        <w:rPr>
          <w:rFonts w:ascii="Times New Roman" w:hAnsi="Times New Roman" w:cs="Times New Roman"/>
          <w:bCs/>
          <w:sz w:val="24"/>
          <w:szCs w:val="24"/>
        </w:rPr>
        <w:t xml:space="preserve"> is made for gold that is purchased by foreign official agencies from private dealers in the United States and held at the Federal Reserve Bank of New York. The Census data only include gold that leaves the U.S. customs territory.</w:t>
      </w:r>
    </w:p>
    <w:p w14:paraId="7727538E" w14:textId="77777777" w:rsidR="001705DB" w:rsidRPr="00C17602" w:rsidRDefault="001705DB" w:rsidP="001705DB">
      <w:pPr>
        <w:spacing w:after="120"/>
        <w:ind w:left="-360"/>
        <w:rPr>
          <w:rFonts w:ascii="Times New Roman" w:hAnsi="Times New Roman" w:cs="Times New Roman"/>
          <w:bCs/>
          <w:sz w:val="24"/>
          <w:szCs w:val="24"/>
        </w:rPr>
      </w:pPr>
      <w:r w:rsidRPr="00C17602">
        <w:rPr>
          <w:rFonts w:ascii="Times New Roman" w:hAnsi="Times New Roman" w:cs="Times New Roman"/>
          <w:b/>
          <w:bCs/>
          <w:sz w:val="24"/>
          <w:szCs w:val="24"/>
        </w:rPr>
        <w:t>Goods procured in U.S. ports by foreign carriers</w:t>
      </w:r>
      <w:r w:rsidRPr="002F628E">
        <w:rPr>
          <w:rFonts w:ascii="Times New Roman" w:hAnsi="Times New Roman" w:cs="Times New Roman"/>
          <w:bCs/>
          <w:sz w:val="24"/>
          <w:szCs w:val="24"/>
        </w:rPr>
        <w:t xml:space="preserve"> - </w:t>
      </w:r>
      <w:r w:rsidRPr="002F628E">
        <w:rPr>
          <w:rFonts w:ascii="Times New Roman" w:hAnsi="Times New Roman" w:cs="Times New Roman"/>
          <w:sz w:val="24"/>
          <w:szCs w:val="24"/>
        </w:rPr>
        <w:t>T</w:t>
      </w:r>
      <w:r w:rsidRPr="00C17602">
        <w:rPr>
          <w:rFonts w:ascii="Times New Roman" w:hAnsi="Times New Roman" w:cs="Times New Roman"/>
          <w:bCs/>
          <w:sz w:val="24"/>
          <w:szCs w:val="24"/>
        </w:rPr>
        <w:t xml:space="preserve">his </w:t>
      </w:r>
      <w:r w:rsidRPr="00C17602">
        <w:rPr>
          <w:rFonts w:ascii="Times New Roman" w:hAnsi="Times New Roman" w:cs="Times New Roman"/>
          <w:bCs/>
          <w:i/>
          <w:sz w:val="24"/>
          <w:szCs w:val="24"/>
        </w:rPr>
        <w:t>addition</w:t>
      </w:r>
      <w:r w:rsidRPr="00C17602">
        <w:rPr>
          <w:rFonts w:ascii="Times New Roman" w:hAnsi="Times New Roman" w:cs="Times New Roman"/>
          <w:bCs/>
          <w:sz w:val="24"/>
          <w:szCs w:val="24"/>
        </w:rPr>
        <w:t xml:space="preserve"> is made for foreign air and ocean carriers’ fuel purchases in U.S. ports.</w:t>
      </w:r>
    </w:p>
    <w:p w14:paraId="3ABD5B4F" w14:textId="77777777" w:rsidR="001705DB" w:rsidRPr="00C17602" w:rsidRDefault="001705DB" w:rsidP="001705DB">
      <w:pPr>
        <w:spacing w:after="120"/>
        <w:ind w:left="-360"/>
        <w:rPr>
          <w:rFonts w:ascii="Times New Roman" w:hAnsi="Times New Roman" w:cs="Times New Roman"/>
          <w:bCs/>
          <w:sz w:val="24"/>
          <w:szCs w:val="24"/>
        </w:rPr>
      </w:pPr>
      <w:r w:rsidRPr="00C17602">
        <w:rPr>
          <w:rFonts w:ascii="Times New Roman" w:hAnsi="Times New Roman" w:cs="Times New Roman"/>
          <w:b/>
          <w:bCs/>
          <w:sz w:val="24"/>
          <w:szCs w:val="24"/>
        </w:rPr>
        <w:t>Net exports of goods under merchanting</w:t>
      </w:r>
      <w:r w:rsidRPr="002F628E">
        <w:rPr>
          <w:rFonts w:ascii="Times New Roman" w:hAnsi="Times New Roman" w:cs="Times New Roman"/>
          <w:bCs/>
          <w:sz w:val="24"/>
          <w:szCs w:val="24"/>
        </w:rPr>
        <w:t xml:space="preserve"> - T</w:t>
      </w:r>
      <w:r w:rsidRPr="00C17602">
        <w:rPr>
          <w:rFonts w:ascii="Times New Roman" w:hAnsi="Times New Roman" w:cs="Times New Roman"/>
          <w:bCs/>
          <w:sz w:val="24"/>
          <w:szCs w:val="24"/>
        </w:rPr>
        <w:t xml:space="preserve">his </w:t>
      </w:r>
      <w:r w:rsidRPr="00C17602">
        <w:rPr>
          <w:rFonts w:ascii="Times New Roman" w:hAnsi="Times New Roman" w:cs="Times New Roman"/>
          <w:bCs/>
          <w:i/>
          <w:sz w:val="24"/>
          <w:szCs w:val="24"/>
        </w:rPr>
        <w:t>addition</w:t>
      </w:r>
      <w:r w:rsidRPr="00C17602">
        <w:rPr>
          <w:rFonts w:ascii="Times New Roman" w:hAnsi="Times New Roman" w:cs="Times New Roman"/>
          <w:bCs/>
          <w:sz w:val="24"/>
          <w:szCs w:val="24"/>
        </w:rPr>
        <w:t xml:space="preserve"> is made to include the net value of the purchase and subsequent resale of goods abroad without the goods entering the United States. Because these goods do not cross the U.S. customs frontier, their value is not recorded in the Census data.</w:t>
      </w:r>
    </w:p>
    <w:p w14:paraId="0D64AEC2"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Other adjustments to exports include:</w:t>
      </w:r>
    </w:p>
    <w:p w14:paraId="6A90FFC5"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i/>
          <w:sz w:val="24"/>
          <w:szCs w:val="24"/>
        </w:rPr>
        <w:t>Deductions</w:t>
      </w:r>
      <w:r w:rsidRPr="00C17602">
        <w:rPr>
          <w:rFonts w:ascii="Times New Roman" w:hAnsi="Times New Roman" w:cs="Times New Roman"/>
          <w:sz w:val="24"/>
          <w:szCs w:val="24"/>
        </w:rPr>
        <w:t xml:space="preserve"> for equipment repairs (parts and labor), developed motion picture film, and military grant-aid. </w:t>
      </w:r>
      <w:r w:rsidRPr="00C17602">
        <w:rPr>
          <w:rFonts w:ascii="Times New Roman" w:hAnsi="Times New Roman" w:cs="Times New Roman"/>
          <w:i/>
          <w:sz w:val="24"/>
          <w:szCs w:val="24"/>
        </w:rPr>
        <w:t>Additions</w:t>
      </w:r>
      <w:r w:rsidRPr="00C17602">
        <w:rPr>
          <w:rFonts w:ascii="Times New Roman" w:hAnsi="Times New Roman" w:cs="Times New Roman"/>
          <w:sz w:val="24"/>
          <w:szCs w:val="24"/>
        </w:rPr>
        <w:t xml:space="preserve"> for sales of fish caught in U.S. territorial waters, exports of electricity to Mexico, private gift parcels, vessels and oil rigs for which ownership changes, valuation of software exports at market value, and low-value (below reporting threshold) transactions for 1999–2009 to phase in a revised Census Bureau low-value methodology that was implemented for goods on a Census basis beginning with statistics for 2010.</w:t>
      </w:r>
    </w:p>
    <w:p w14:paraId="57B12AB7"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The import adjustments include:</w:t>
      </w:r>
    </w:p>
    <w:p w14:paraId="42C09BE0"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Gold imports, nonmonetary</w:t>
      </w:r>
      <w:r w:rsidRPr="002F628E">
        <w:rPr>
          <w:rFonts w:ascii="Times New Roman" w:hAnsi="Times New Roman" w:cs="Times New Roman"/>
          <w:bCs/>
          <w:sz w:val="24"/>
          <w:szCs w:val="24"/>
        </w:rPr>
        <w:t xml:space="preserve"> - T</w:t>
      </w:r>
      <w:r w:rsidRPr="00C17602">
        <w:rPr>
          <w:rFonts w:ascii="Times New Roman" w:hAnsi="Times New Roman" w:cs="Times New Roman"/>
          <w:bCs/>
          <w:sz w:val="24"/>
          <w:szCs w:val="24"/>
        </w:rPr>
        <w:t>his</w:t>
      </w:r>
      <w:r w:rsidRPr="00C17602">
        <w:rPr>
          <w:rFonts w:ascii="Times New Roman" w:hAnsi="Times New Roman" w:cs="Times New Roman"/>
          <w:b/>
          <w:bCs/>
          <w:sz w:val="24"/>
          <w:szCs w:val="24"/>
        </w:rPr>
        <w:t xml:space="preserve"> </w:t>
      </w:r>
      <w:r w:rsidRPr="00C17602">
        <w:rPr>
          <w:rFonts w:ascii="Times New Roman" w:hAnsi="Times New Roman" w:cs="Times New Roman"/>
          <w:i/>
          <w:sz w:val="24"/>
          <w:szCs w:val="24"/>
        </w:rPr>
        <w:t>addition</w:t>
      </w:r>
      <w:r w:rsidRPr="00C17602">
        <w:rPr>
          <w:rFonts w:ascii="Times New Roman" w:hAnsi="Times New Roman" w:cs="Times New Roman"/>
          <w:sz w:val="24"/>
          <w:szCs w:val="24"/>
        </w:rPr>
        <w:t xml:space="preserve"> is made for gold sold by foreign official agencies to private purchasers out of stock held at the Federal Reserve Bank of New York. The Census data only include gold that enters the U.S. customs territory.</w:t>
      </w:r>
    </w:p>
    <w:p w14:paraId="7228C1B4"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Goods procured in foreign ports by U.S. carriers</w:t>
      </w:r>
      <w:r w:rsidRPr="002F628E">
        <w:rPr>
          <w:rFonts w:ascii="Times New Roman" w:hAnsi="Times New Roman" w:cs="Times New Roman"/>
          <w:bCs/>
          <w:sz w:val="24"/>
          <w:szCs w:val="24"/>
        </w:rPr>
        <w:t xml:space="preserve"> - </w:t>
      </w:r>
      <w:r w:rsidRPr="002F628E">
        <w:rPr>
          <w:rFonts w:ascii="Times New Roman" w:hAnsi="Times New Roman" w:cs="Times New Roman"/>
          <w:sz w:val="24"/>
          <w:szCs w:val="24"/>
        </w:rPr>
        <w:t>T</w:t>
      </w:r>
      <w:r w:rsidRPr="002F628E">
        <w:rPr>
          <w:rFonts w:ascii="Times New Roman" w:hAnsi="Times New Roman" w:cs="Times New Roman"/>
          <w:bCs/>
          <w:sz w:val="24"/>
          <w:szCs w:val="24"/>
        </w:rPr>
        <w:t>h</w:t>
      </w:r>
      <w:r w:rsidRPr="00C17602">
        <w:rPr>
          <w:rFonts w:ascii="Times New Roman" w:hAnsi="Times New Roman" w:cs="Times New Roman"/>
          <w:bCs/>
          <w:sz w:val="24"/>
          <w:szCs w:val="24"/>
        </w:rPr>
        <w:t xml:space="preserve">is </w:t>
      </w:r>
      <w:r w:rsidRPr="00C17602">
        <w:rPr>
          <w:rFonts w:ascii="Times New Roman" w:hAnsi="Times New Roman" w:cs="Times New Roman"/>
          <w:bCs/>
          <w:i/>
          <w:sz w:val="24"/>
          <w:szCs w:val="24"/>
        </w:rPr>
        <w:t>addition</w:t>
      </w:r>
      <w:r w:rsidRPr="00C17602">
        <w:rPr>
          <w:rFonts w:ascii="Times New Roman" w:hAnsi="Times New Roman" w:cs="Times New Roman"/>
          <w:bCs/>
          <w:sz w:val="24"/>
          <w:szCs w:val="24"/>
        </w:rPr>
        <w:t xml:space="preserve"> is made for U.S. air and ocean carriers’ fuel purchases in foreign ports.</w:t>
      </w:r>
    </w:p>
    <w:p w14:paraId="209C14B9"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lastRenderedPageBreak/>
        <w:t>Imports by U.S. military agencies</w:t>
      </w:r>
      <w:r w:rsidRPr="002F628E">
        <w:rPr>
          <w:rFonts w:ascii="Times New Roman" w:hAnsi="Times New Roman" w:cs="Times New Roman"/>
          <w:bCs/>
          <w:sz w:val="24"/>
          <w:szCs w:val="24"/>
        </w:rPr>
        <w:t xml:space="preserve"> - T</w:t>
      </w:r>
      <w:r w:rsidRPr="00C17602">
        <w:rPr>
          <w:rFonts w:ascii="Times New Roman" w:hAnsi="Times New Roman" w:cs="Times New Roman"/>
          <w:sz w:val="24"/>
          <w:szCs w:val="24"/>
        </w:rPr>
        <w:t xml:space="preserve">his </w:t>
      </w:r>
      <w:r w:rsidRPr="00C17602">
        <w:rPr>
          <w:rFonts w:ascii="Times New Roman" w:hAnsi="Times New Roman" w:cs="Times New Roman"/>
          <w:i/>
          <w:sz w:val="24"/>
          <w:szCs w:val="24"/>
        </w:rPr>
        <w:t>addition</w:t>
      </w:r>
      <w:r w:rsidRPr="00C17602">
        <w:rPr>
          <w:rFonts w:ascii="Times New Roman" w:hAnsi="Times New Roman" w:cs="Times New Roman"/>
          <w:sz w:val="24"/>
          <w:szCs w:val="24"/>
        </w:rPr>
        <w:t xml:space="preserve"> is made for purchases of goods abroad by U.S. military agencies, which are reported to BEA by the Department of Defense. The Census data only include imports of goods by U.S. military agencies that enter the U.S. customs territory.</w:t>
      </w:r>
    </w:p>
    <w:p w14:paraId="1ED3BA47"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Inland freight in Canada and Mexico</w:t>
      </w:r>
      <w:r w:rsidRPr="002F628E">
        <w:rPr>
          <w:rFonts w:ascii="Times New Roman" w:hAnsi="Times New Roman" w:cs="Times New Roman"/>
          <w:bCs/>
          <w:sz w:val="24"/>
          <w:szCs w:val="24"/>
        </w:rPr>
        <w:t xml:space="preserve"> - T</w:t>
      </w:r>
      <w:r w:rsidRPr="00C17602">
        <w:rPr>
          <w:rFonts w:ascii="Times New Roman" w:hAnsi="Times New Roman" w:cs="Times New Roman"/>
          <w:bCs/>
          <w:sz w:val="24"/>
          <w:szCs w:val="24"/>
        </w:rPr>
        <w:t>his</w:t>
      </w:r>
      <w:r w:rsidRPr="00C17602">
        <w:rPr>
          <w:rFonts w:ascii="Times New Roman" w:hAnsi="Times New Roman" w:cs="Times New Roman"/>
          <w:b/>
          <w:bCs/>
          <w:sz w:val="24"/>
          <w:szCs w:val="24"/>
        </w:rPr>
        <w:t xml:space="preserve"> </w:t>
      </w:r>
      <w:r w:rsidRPr="00C17602">
        <w:rPr>
          <w:rFonts w:ascii="Times New Roman" w:hAnsi="Times New Roman" w:cs="Times New Roman"/>
          <w:i/>
          <w:sz w:val="24"/>
          <w:szCs w:val="24"/>
        </w:rPr>
        <w:t>addition</w:t>
      </w:r>
      <w:r w:rsidRPr="00C17602">
        <w:rPr>
          <w:rFonts w:ascii="Times New Roman" w:hAnsi="Times New Roman" w:cs="Times New Roman"/>
          <w:sz w:val="24"/>
          <w:szCs w:val="24"/>
        </w:rPr>
        <w:t xml:space="preserve"> is made for inland freight in Canada and Mexico. Imports of goods from all countries should be valued at the customs value—the value at the foreign port of export including inland freight charges. For imports from Canada and Mexico, this should be the cost of the goods at the U.S. border. However, the customs value for imports for certain Canadian and Mexican goods is the point of origin in Canada or Mexico. BEA makes an </w:t>
      </w:r>
      <w:r w:rsidRPr="00C17602">
        <w:rPr>
          <w:rFonts w:ascii="Times New Roman" w:hAnsi="Times New Roman" w:cs="Times New Roman"/>
          <w:i/>
          <w:sz w:val="24"/>
          <w:szCs w:val="24"/>
        </w:rPr>
        <w:t>addition</w:t>
      </w:r>
      <w:r w:rsidRPr="00C17602">
        <w:rPr>
          <w:rFonts w:ascii="Times New Roman" w:hAnsi="Times New Roman" w:cs="Times New Roman"/>
          <w:sz w:val="24"/>
          <w:szCs w:val="24"/>
        </w:rPr>
        <w:t xml:space="preserve"> for the inland freight charges of transporting these goods to the U.S. border to make the value comparable to the customs value reported for imports from other countries.</w:t>
      </w:r>
    </w:p>
    <w:p w14:paraId="3B9DEAB1"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Other adjustments to imports include:</w:t>
      </w:r>
    </w:p>
    <w:p w14:paraId="34416B48"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i/>
          <w:sz w:val="24"/>
          <w:szCs w:val="24"/>
        </w:rPr>
        <w:t>Deductions</w:t>
      </w:r>
      <w:r w:rsidRPr="00C17602">
        <w:rPr>
          <w:rFonts w:ascii="Times New Roman" w:hAnsi="Times New Roman" w:cs="Times New Roman"/>
          <w:sz w:val="24"/>
          <w:szCs w:val="24"/>
        </w:rPr>
        <w:t xml:space="preserve"> for equipment repairs (parts and labor), repairs to U.S. vessels abroad, and developed motion picture film.  </w:t>
      </w:r>
      <w:r w:rsidRPr="00C17602">
        <w:rPr>
          <w:rFonts w:ascii="Times New Roman" w:hAnsi="Times New Roman" w:cs="Times New Roman"/>
          <w:i/>
          <w:sz w:val="24"/>
          <w:szCs w:val="24"/>
        </w:rPr>
        <w:t>Additions</w:t>
      </w:r>
      <w:r w:rsidRPr="00C17602">
        <w:rPr>
          <w:rFonts w:ascii="Times New Roman" w:hAnsi="Times New Roman" w:cs="Times New Roman"/>
          <w:sz w:val="24"/>
          <w:szCs w:val="24"/>
        </w:rPr>
        <w:t xml:space="preserve"> for non-reported imports of locomotives and railcars, imports of electricity from Mexico, conversion of vessels for commercial use, valuation of software imports at market value, and low-value (below reporting threshold) transactions for 1999–2009 to phase in a revised Census Bureau low-value methodology that was implemented for goods on a Census basis beginning with statistics for 2010.</w:t>
      </w:r>
    </w:p>
    <w:p w14:paraId="4CBD80F9" w14:textId="77777777" w:rsidR="001705DB" w:rsidRPr="00F1113D" w:rsidRDefault="001705DB" w:rsidP="001705DB">
      <w:pPr>
        <w:spacing w:after="0"/>
        <w:ind w:left="-360"/>
        <w:rPr>
          <w:rFonts w:ascii="Arial" w:hAnsi="Arial" w:cs="Arial"/>
          <w:b/>
          <w:bCs/>
          <w:i/>
          <w:sz w:val="24"/>
          <w:szCs w:val="24"/>
        </w:rPr>
      </w:pPr>
      <w:r w:rsidRPr="00F1113D">
        <w:rPr>
          <w:rFonts w:ascii="Arial" w:hAnsi="Arial" w:cs="Arial"/>
          <w:b/>
          <w:bCs/>
          <w:i/>
          <w:sz w:val="24"/>
          <w:szCs w:val="24"/>
        </w:rPr>
        <w:t>S</w:t>
      </w:r>
      <w:r>
        <w:rPr>
          <w:rFonts w:ascii="Arial" w:hAnsi="Arial" w:cs="Arial"/>
          <w:b/>
          <w:bCs/>
          <w:i/>
          <w:sz w:val="24"/>
          <w:szCs w:val="24"/>
        </w:rPr>
        <w:t>ervices</w:t>
      </w:r>
    </w:p>
    <w:p w14:paraId="1D09A5CE"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The services statistics cover transactions between foreign countries and the 50 states, the District of Columbia, Puerto Rico, the U.S. Virgin Islands, and other U.S. territories and possessions. Transactions with U.S. military, diplomatic, and consular installations abroad are excluded because these installations are considered to be part of the U.S. economy.</w:t>
      </w:r>
    </w:p>
    <w:p w14:paraId="162A7F0B" w14:textId="3806E20D"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Services statistics are based on quarterly, annual, and benchmark surveys and information obtained from monthly government and industry reports. For categories for which monthly data are not available, monthly statistics are derived from quarterly statistics through temporal distribution, or interpolation. The interpolation methodology used by BEA is the modified Denton proportional first difference method. This method preserves the pattern of the monthly indicator series, if available, while satisfying the annual aggregation constraints. See “</w:t>
      </w:r>
      <w:hyperlink r:id="rId29" w:history="1">
        <w:r w:rsidRPr="00C17602">
          <w:rPr>
            <w:rStyle w:val="Hyperlink"/>
            <w:rFonts w:ascii="Times New Roman" w:hAnsi="Times New Roman" w:cs="Times New Roman"/>
            <w:sz w:val="24"/>
            <w:szCs w:val="24"/>
          </w:rPr>
          <w:t>An Empirical Review of Methods for Temporal Distribution and Interpolation in the National Accounts</w:t>
        </w:r>
      </w:hyperlink>
      <w:r w:rsidRPr="00C17602">
        <w:rPr>
          <w:rFonts w:ascii="Times New Roman" w:hAnsi="Times New Roman" w:cs="Times New Roman"/>
          <w:sz w:val="24"/>
          <w:szCs w:val="24"/>
        </w:rPr>
        <w:t xml:space="preserve">” </w:t>
      </w:r>
      <w:r>
        <w:rPr>
          <w:rFonts w:ascii="Times New Roman" w:hAnsi="Times New Roman" w:cs="Times New Roman"/>
          <w:sz w:val="24"/>
          <w:szCs w:val="24"/>
        </w:rPr>
        <w:t xml:space="preserve">(May 2008) </w:t>
      </w:r>
      <w:r w:rsidRPr="00C17602">
        <w:rPr>
          <w:rFonts w:ascii="Times New Roman" w:hAnsi="Times New Roman" w:cs="Times New Roman"/>
          <w:sz w:val="24"/>
          <w:szCs w:val="24"/>
        </w:rPr>
        <w:t>for more information. Services are seasonally adjusted when statistically significant seasonal patterns are present.</w:t>
      </w:r>
    </w:p>
    <w:p w14:paraId="77588D1A"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Services are shown in nine broad categories. The following is a brief description of the types of services included in each category:</w:t>
      </w:r>
    </w:p>
    <w:p w14:paraId="1B2A22EC" w14:textId="77777777" w:rsidR="001705DB" w:rsidRPr="00C17602" w:rsidRDefault="001705DB" w:rsidP="001705DB">
      <w:pPr>
        <w:spacing w:after="120"/>
        <w:ind w:left="-360"/>
        <w:rPr>
          <w:rFonts w:ascii="Times New Roman" w:hAnsi="Times New Roman" w:cs="Times New Roman"/>
          <w:bCs/>
          <w:sz w:val="24"/>
          <w:szCs w:val="24"/>
        </w:rPr>
      </w:pPr>
      <w:r w:rsidRPr="00C17602">
        <w:rPr>
          <w:rFonts w:ascii="Times New Roman" w:hAnsi="Times New Roman" w:cs="Times New Roman"/>
          <w:b/>
          <w:bCs/>
          <w:sz w:val="24"/>
          <w:szCs w:val="24"/>
        </w:rPr>
        <w:t xml:space="preserve">Maintenance and repair services </w:t>
      </w:r>
      <w:proofErr w:type="spellStart"/>
      <w:r w:rsidRPr="00C17602">
        <w:rPr>
          <w:rFonts w:ascii="Times New Roman" w:hAnsi="Times New Roman" w:cs="Times New Roman"/>
          <w:b/>
          <w:bCs/>
          <w:sz w:val="24"/>
          <w:szCs w:val="24"/>
        </w:rPr>
        <w:t>n.i.e</w:t>
      </w:r>
      <w:proofErr w:type="spellEnd"/>
      <w:r w:rsidRPr="00C17602">
        <w:rPr>
          <w:rFonts w:ascii="Times New Roman" w:hAnsi="Times New Roman" w:cs="Times New Roman"/>
          <w:b/>
          <w:bCs/>
          <w:sz w:val="24"/>
          <w:szCs w:val="24"/>
        </w:rPr>
        <w:t>. (not included elsewhere)</w:t>
      </w:r>
      <w:r w:rsidRPr="002F628E">
        <w:rPr>
          <w:rFonts w:ascii="Times New Roman" w:hAnsi="Times New Roman" w:cs="Times New Roman"/>
          <w:bCs/>
          <w:sz w:val="24"/>
          <w:szCs w:val="24"/>
        </w:rPr>
        <w:t xml:space="preserve"> - C</w:t>
      </w:r>
      <w:r w:rsidRPr="00C17602">
        <w:rPr>
          <w:rFonts w:ascii="Times New Roman" w:hAnsi="Times New Roman" w:cs="Times New Roman"/>
          <w:bCs/>
          <w:sz w:val="24"/>
          <w:szCs w:val="24"/>
        </w:rPr>
        <w:t xml:space="preserve">onsists of </w:t>
      </w:r>
      <w:r w:rsidRPr="00C17602">
        <w:rPr>
          <w:rFonts w:ascii="Times New Roman" w:hAnsi="Times New Roman" w:cs="Times New Roman"/>
          <w:sz w:val="24"/>
          <w:szCs w:val="24"/>
        </w:rPr>
        <w:t xml:space="preserve">maintenance and repair services performed by residents of one country on goods that are owned by residents of another country. </w:t>
      </w:r>
      <w:r w:rsidRPr="00C17602">
        <w:rPr>
          <w:rFonts w:ascii="Times New Roman" w:hAnsi="Times New Roman" w:cs="Times New Roman"/>
          <w:sz w:val="24"/>
          <w:szCs w:val="24"/>
        </w:rPr>
        <w:lastRenderedPageBreak/>
        <w:t>The repairs may be performed at the site of the repair facility or elsewhere. Excludes such services in which the cost is included in the price of the goods and is not billed separately or is declared as a part of the price of the goods on the import or export declaration filed with the U.S. Customs and Border Protection. Maintenance and repair of computers are included under computer services, and some maintenance and repair of ships, aircraft, and other transport equipment are included under transport services.</w:t>
      </w:r>
    </w:p>
    <w:p w14:paraId="3A8A709B" w14:textId="77777777" w:rsidR="001705DB" w:rsidRPr="00C17602" w:rsidRDefault="001705DB" w:rsidP="001705DB">
      <w:pPr>
        <w:spacing w:after="120"/>
        <w:ind w:left="-360"/>
        <w:rPr>
          <w:rFonts w:ascii="Times New Roman" w:hAnsi="Times New Roman" w:cs="Times New Roman"/>
          <w:b/>
          <w:bCs/>
          <w:sz w:val="24"/>
          <w:szCs w:val="24"/>
        </w:rPr>
      </w:pPr>
      <w:r w:rsidRPr="00C17602">
        <w:rPr>
          <w:rFonts w:ascii="Times New Roman" w:hAnsi="Times New Roman" w:cs="Times New Roman"/>
          <w:b/>
          <w:bCs/>
          <w:sz w:val="24"/>
          <w:szCs w:val="24"/>
        </w:rPr>
        <w:t>Transport</w:t>
      </w:r>
      <w:r w:rsidRPr="002F628E">
        <w:rPr>
          <w:rFonts w:ascii="Times New Roman" w:hAnsi="Times New Roman" w:cs="Times New Roman"/>
          <w:sz w:val="24"/>
          <w:szCs w:val="24"/>
        </w:rPr>
        <w:t xml:space="preserve"> - C</w:t>
      </w:r>
      <w:r w:rsidRPr="00C17602">
        <w:rPr>
          <w:rFonts w:ascii="Times New Roman" w:hAnsi="Times New Roman" w:cs="Times New Roman"/>
          <w:sz w:val="24"/>
          <w:szCs w:val="24"/>
        </w:rPr>
        <w:t>onsists of transactions associated with moving people and freight from one location to another and includes related supporting and auxiliary services. Transport covers all modes of transportation, including air, sea, rail, road, space, and pipeline. Postal and courier services and port services, which cover cargo handling, storage and warehousing, and other related transport services, are also included.</w:t>
      </w:r>
    </w:p>
    <w:p w14:paraId="6C0EBEFA"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Travel (for all purposes including education)</w:t>
      </w:r>
      <w:r w:rsidRPr="002F628E">
        <w:rPr>
          <w:rFonts w:ascii="Times New Roman" w:hAnsi="Times New Roman" w:cs="Times New Roman"/>
          <w:sz w:val="24"/>
          <w:szCs w:val="24"/>
        </w:rPr>
        <w:t xml:space="preserve"> - I</w:t>
      </w:r>
      <w:r w:rsidRPr="00C17602">
        <w:rPr>
          <w:rFonts w:ascii="Times New Roman" w:hAnsi="Times New Roman" w:cs="Times New Roman"/>
          <w:sz w:val="24"/>
          <w:szCs w:val="24"/>
        </w:rPr>
        <w:t xml:space="preserve">ncludes goods and services acquired by nonresidents while abroad. A traveler is defined as a person who stays, or intends to stay, for less than one year in a country of which he or she is not a resident or as a nonresident whose purpose is to obtain education or medical treatment, no matter how long the stay. Purchases can be either for own use or for gifts to others. Travel is a </w:t>
      </w:r>
      <w:proofErr w:type="spellStart"/>
      <w:r w:rsidRPr="00C17602">
        <w:rPr>
          <w:rFonts w:ascii="Times New Roman" w:hAnsi="Times New Roman" w:cs="Times New Roman"/>
          <w:sz w:val="24"/>
          <w:szCs w:val="24"/>
        </w:rPr>
        <w:t>transactor</w:t>
      </w:r>
      <w:proofErr w:type="spellEnd"/>
      <w:r w:rsidRPr="00C17602">
        <w:rPr>
          <w:rFonts w:ascii="Times New Roman" w:hAnsi="Times New Roman" w:cs="Times New Roman"/>
          <w:sz w:val="24"/>
          <w:szCs w:val="24"/>
        </w:rPr>
        <w:t xml:space="preserve">-based component that covers a variety of goods and services, primarily lodging, meals, transportation in the country of travel, amusement, entertainment, and gifts. </w:t>
      </w:r>
      <w:r>
        <w:rPr>
          <w:rFonts w:ascii="Times New Roman" w:hAnsi="Times New Roman" w:cs="Times New Roman"/>
          <w:sz w:val="24"/>
          <w:szCs w:val="24"/>
        </w:rPr>
        <w:t>Travel e</w:t>
      </w:r>
      <w:r w:rsidRPr="00C17602">
        <w:rPr>
          <w:rFonts w:ascii="Times New Roman" w:hAnsi="Times New Roman" w:cs="Times New Roman"/>
          <w:sz w:val="24"/>
          <w:szCs w:val="24"/>
        </w:rPr>
        <w:t xml:space="preserve">xcludes air passenger services for travel between countries, which are included in </w:t>
      </w:r>
      <w:r w:rsidRPr="00C17602">
        <w:rPr>
          <w:rFonts w:ascii="Times New Roman" w:hAnsi="Times New Roman" w:cs="Times New Roman"/>
          <w:i/>
          <w:sz w:val="24"/>
          <w:szCs w:val="24"/>
        </w:rPr>
        <w:t>transport</w:t>
      </w:r>
      <w:r w:rsidRPr="00C17602">
        <w:rPr>
          <w:rFonts w:ascii="Times New Roman" w:hAnsi="Times New Roman" w:cs="Times New Roman"/>
          <w:sz w:val="24"/>
          <w:szCs w:val="24"/>
        </w:rPr>
        <w:t>, and goods for resale, which are included in goods.</w:t>
      </w:r>
    </w:p>
    <w:p w14:paraId="0CC16067"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Travel includes business and personal travel. Business travel covers goods and services acquired for use by persons whose primary purpose for travel is for business (including goods and services for which business travelers are reimbursed by employers). Business travel also includes expenditures by border, seasonal, and other short-term workers in their economy of employment. Personal travel covers travel for all non-business purposes, including for medical or educational purposes.</w:t>
      </w:r>
    </w:p>
    <w:p w14:paraId="719C1254"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sz w:val="24"/>
          <w:szCs w:val="24"/>
        </w:rPr>
        <w:t>Insurance services</w:t>
      </w:r>
      <w:r w:rsidRPr="002F628E">
        <w:rPr>
          <w:rFonts w:ascii="Times New Roman" w:hAnsi="Times New Roman" w:cs="Times New Roman"/>
          <w:sz w:val="24"/>
          <w:szCs w:val="24"/>
        </w:rPr>
        <w:t xml:space="preserve"> - I</w:t>
      </w:r>
      <w:r w:rsidRPr="00C17602">
        <w:rPr>
          <w:rFonts w:ascii="Times New Roman" w:hAnsi="Times New Roman" w:cs="Times New Roman"/>
          <w:sz w:val="24"/>
          <w:szCs w:val="24"/>
        </w:rPr>
        <w:t>ncludes the direct insurance services of providing life insurance and annuities, non-life (property and casualty) insurance, reinsurance, freight insurance, and auxiliary insurance services.  Insurance is measured as gross premiums earned plus premium supplements less claims payable, with an adjustment for claims volatility. Premium supplements represent investment income from insurance reserves, which are attributed to policyholders who are treated as paying the income back to the insurer. Auxiliary insurance services include agents’ commissions, brokerage services, insurance consulting services, actuarial services, and other insurance services.</w:t>
      </w:r>
    </w:p>
    <w:p w14:paraId="0B78023A"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sz w:val="24"/>
          <w:szCs w:val="24"/>
        </w:rPr>
        <w:t>Financial services</w:t>
      </w:r>
      <w:r w:rsidRPr="002F628E">
        <w:rPr>
          <w:rFonts w:ascii="Times New Roman" w:hAnsi="Times New Roman" w:cs="Times New Roman"/>
          <w:sz w:val="24"/>
          <w:szCs w:val="24"/>
        </w:rPr>
        <w:t xml:space="preserve"> - In</w:t>
      </w:r>
      <w:r w:rsidRPr="00C17602">
        <w:rPr>
          <w:rFonts w:ascii="Times New Roman" w:hAnsi="Times New Roman" w:cs="Times New Roman"/>
          <w:sz w:val="24"/>
          <w:szCs w:val="24"/>
        </w:rPr>
        <w:t xml:space="preserve">cludes financial intermediary and auxiliary services, except insurance services. These services include those normally provided by banks and other financial institutions. Services primarily include those for which an explicit commission or a fee is charged; implicit fees for bond transactions, measured as the difference between bid and ask prices, are also included. Services include securities </w:t>
      </w:r>
      <w:r w:rsidRPr="00C17602">
        <w:rPr>
          <w:rFonts w:ascii="Times New Roman" w:hAnsi="Times New Roman" w:cs="Times New Roman"/>
          <w:sz w:val="24"/>
          <w:szCs w:val="24"/>
        </w:rPr>
        <w:lastRenderedPageBreak/>
        <w:t>brokerage and underwriting, financial management, financial advisory, and custody services; credit and other credit-related services; and securities lending, electronic funds transfer, and other services.</w:t>
      </w:r>
    </w:p>
    <w:p w14:paraId="15FA1927"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 xml:space="preserve">Charges for the use of intellectual property </w:t>
      </w:r>
      <w:proofErr w:type="spellStart"/>
      <w:r w:rsidRPr="00C17602">
        <w:rPr>
          <w:rFonts w:ascii="Times New Roman" w:hAnsi="Times New Roman" w:cs="Times New Roman"/>
          <w:b/>
          <w:bCs/>
          <w:sz w:val="24"/>
          <w:szCs w:val="24"/>
        </w:rPr>
        <w:t>n.i.e</w:t>
      </w:r>
      <w:proofErr w:type="spellEnd"/>
      <w:r w:rsidRPr="00C17602">
        <w:rPr>
          <w:rFonts w:ascii="Times New Roman" w:hAnsi="Times New Roman" w:cs="Times New Roman"/>
          <w:b/>
          <w:bCs/>
          <w:sz w:val="24"/>
          <w:szCs w:val="24"/>
        </w:rPr>
        <w:t>.</w:t>
      </w:r>
      <w:r w:rsidRPr="002F628E">
        <w:rPr>
          <w:rFonts w:ascii="Times New Roman" w:hAnsi="Times New Roman" w:cs="Times New Roman"/>
          <w:sz w:val="24"/>
          <w:szCs w:val="24"/>
        </w:rPr>
        <w:t xml:space="preserve"> - I</w:t>
      </w:r>
      <w:r w:rsidRPr="00C17602">
        <w:rPr>
          <w:rFonts w:ascii="Times New Roman" w:hAnsi="Times New Roman" w:cs="Times New Roman"/>
          <w:bCs/>
          <w:sz w:val="24"/>
          <w:szCs w:val="24"/>
        </w:rPr>
        <w:t>ncludes charges for the use of proprietary rights, such as patents, trademarks, and copyrights, and charges for licenses to use, reproduce, distribute, and sell or purchase intellectual property</w:t>
      </w:r>
      <w:r w:rsidRPr="00C17602">
        <w:rPr>
          <w:rFonts w:ascii="Times New Roman" w:hAnsi="Times New Roman" w:cs="Times New Roman"/>
          <w:b/>
          <w:bCs/>
          <w:sz w:val="24"/>
          <w:szCs w:val="24"/>
        </w:rPr>
        <w:t>.</w:t>
      </w:r>
    </w:p>
    <w:p w14:paraId="36A3BBD8" w14:textId="77777777" w:rsidR="001705DB" w:rsidRPr="00C17602" w:rsidRDefault="001705DB" w:rsidP="001705DB">
      <w:pPr>
        <w:spacing w:after="120"/>
        <w:ind w:left="-360"/>
        <w:rPr>
          <w:rFonts w:ascii="Times New Roman" w:hAnsi="Times New Roman" w:cs="Times New Roman"/>
          <w:sz w:val="24"/>
          <w:szCs w:val="24"/>
        </w:rPr>
      </w:pPr>
      <w:r>
        <w:rPr>
          <w:rFonts w:ascii="Times New Roman" w:hAnsi="Times New Roman" w:cs="Times New Roman"/>
          <w:b/>
          <w:sz w:val="24"/>
          <w:szCs w:val="24"/>
        </w:rPr>
        <w:t xml:space="preserve">Telecommunications, </w:t>
      </w:r>
      <w:r w:rsidRPr="00C17602">
        <w:rPr>
          <w:rFonts w:ascii="Times New Roman" w:hAnsi="Times New Roman" w:cs="Times New Roman"/>
          <w:b/>
          <w:sz w:val="24"/>
          <w:szCs w:val="24"/>
        </w:rPr>
        <w:t>computer, and information services</w:t>
      </w:r>
      <w:r w:rsidRPr="002F628E">
        <w:rPr>
          <w:rFonts w:ascii="Times New Roman" w:hAnsi="Times New Roman" w:cs="Times New Roman"/>
          <w:sz w:val="24"/>
          <w:szCs w:val="24"/>
        </w:rPr>
        <w:t xml:space="preserve"> - Te</w:t>
      </w:r>
      <w:r w:rsidRPr="00C17602">
        <w:rPr>
          <w:rFonts w:ascii="Times New Roman" w:hAnsi="Times New Roman" w:cs="Times New Roman"/>
          <w:sz w:val="24"/>
          <w:szCs w:val="24"/>
        </w:rPr>
        <w:t>lecommunications services include the broadcast or transmission of sound, images, data, or other information by electronic means. These services do not include the value of the information transmitted. Computer services consist of hardware- and software-related services and data processing services. Sales of customized software and related use licenses, as well as licenses to use non-customized software with a periodic license fee, are also included, as is software downloaded or otherwise electronically delivered. Cross-border transactions in non-customized packaged software with a license for perpetual use are included in goods. Information services include news agency services, database services, and web search portals.</w:t>
      </w:r>
    </w:p>
    <w:p w14:paraId="426A1CAB"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sz w:val="24"/>
          <w:szCs w:val="24"/>
        </w:rPr>
        <w:t>Other business services</w:t>
      </w:r>
      <w:r w:rsidRPr="002F628E">
        <w:rPr>
          <w:rFonts w:ascii="Times New Roman" w:hAnsi="Times New Roman" w:cs="Times New Roman"/>
          <w:sz w:val="24"/>
          <w:szCs w:val="24"/>
        </w:rPr>
        <w:t xml:space="preserve"> - C</w:t>
      </w:r>
      <w:r w:rsidRPr="00C17602">
        <w:rPr>
          <w:rFonts w:ascii="Times New Roman" w:hAnsi="Times New Roman" w:cs="Times New Roman"/>
          <w:sz w:val="24"/>
          <w:szCs w:val="24"/>
        </w:rPr>
        <w:t>onsists of research and development services, professional and management consulting services, and technical, trade-related, and other business services. Research and development services include services associated with basic and applied research and experimental development of new products and processes. Professional and management consulting services include legal services, accounting, management consulting, managerial services, public relations services, advertising, and market research. Amounts received by a parent company from its affiliates for general overhead expenses related to these services are included. Technical, trade-related, and other business services include architectural and engineering, construction, audio-visual, waste treatment, operational leasing, trade-related, and other business services.</w:t>
      </w:r>
    </w:p>
    <w:p w14:paraId="7BDAA5BB" w14:textId="77777777" w:rsidR="001705DB" w:rsidRPr="00C17602" w:rsidRDefault="001705DB" w:rsidP="001705DB">
      <w:pPr>
        <w:spacing w:after="120"/>
        <w:ind w:left="-360"/>
        <w:rPr>
          <w:rFonts w:ascii="Times New Roman" w:hAnsi="Times New Roman" w:cs="Times New Roman"/>
          <w:b/>
          <w:bCs/>
          <w:sz w:val="24"/>
          <w:szCs w:val="24"/>
        </w:rPr>
      </w:pPr>
      <w:r w:rsidRPr="00C17602">
        <w:rPr>
          <w:rFonts w:ascii="Times New Roman" w:hAnsi="Times New Roman" w:cs="Times New Roman"/>
          <w:b/>
          <w:bCs/>
          <w:sz w:val="24"/>
          <w:szCs w:val="24"/>
        </w:rPr>
        <w:t xml:space="preserve">Government goods and services </w:t>
      </w:r>
      <w:proofErr w:type="spellStart"/>
      <w:r w:rsidRPr="00C17602">
        <w:rPr>
          <w:rFonts w:ascii="Times New Roman" w:hAnsi="Times New Roman" w:cs="Times New Roman"/>
          <w:b/>
          <w:bCs/>
          <w:sz w:val="24"/>
          <w:szCs w:val="24"/>
        </w:rPr>
        <w:t>n.i.e</w:t>
      </w:r>
      <w:proofErr w:type="spellEnd"/>
      <w:r w:rsidRPr="00C17602">
        <w:rPr>
          <w:rFonts w:ascii="Times New Roman" w:hAnsi="Times New Roman" w:cs="Times New Roman"/>
          <w:b/>
          <w:bCs/>
          <w:sz w:val="24"/>
          <w:szCs w:val="24"/>
        </w:rPr>
        <w:t>.</w:t>
      </w:r>
      <w:r w:rsidRPr="002F628E">
        <w:rPr>
          <w:rFonts w:ascii="Times New Roman" w:hAnsi="Times New Roman" w:cs="Times New Roman"/>
          <w:bCs/>
          <w:sz w:val="24"/>
          <w:szCs w:val="24"/>
        </w:rPr>
        <w:t xml:space="preserve"> - I</w:t>
      </w:r>
      <w:r w:rsidRPr="00C17602">
        <w:rPr>
          <w:rFonts w:ascii="Times New Roman" w:hAnsi="Times New Roman" w:cs="Times New Roman"/>
          <w:bCs/>
          <w:sz w:val="24"/>
          <w:szCs w:val="24"/>
        </w:rPr>
        <w:t>ncludes goods and services supplied by and to enclaves, such as embassies, military bases, and international organizations; goods and services acquired from the host economy by diplomats, consular staff, and military personnel located abroad and their dependents; and services supplied by and to governments that are not included in other services categories. Services supplied by and to governments are classified to specific services categories when source data permit.</w:t>
      </w:r>
    </w:p>
    <w:p w14:paraId="0E15006E" w14:textId="77777777" w:rsidR="001705DB" w:rsidRPr="00F1113D" w:rsidRDefault="001705DB" w:rsidP="001705DB">
      <w:pPr>
        <w:spacing w:after="0"/>
        <w:ind w:left="-360"/>
        <w:rPr>
          <w:rFonts w:ascii="Arial" w:hAnsi="Arial" w:cs="Arial"/>
          <w:sz w:val="24"/>
          <w:szCs w:val="24"/>
        </w:rPr>
      </w:pPr>
      <w:r w:rsidRPr="00F1113D">
        <w:rPr>
          <w:rFonts w:ascii="Arial" w:hAnsi="Arial" w:cs="Arial"/>
          <w:b/>
          <w:bCs/>
          <w:i/>
          <w:sz w:val="24"/>
          <w:szCs w:val="24"/>
        </w:rPr>
        <w:t>G</w:t>
      </w:r>
      <w:r>
        <w:rPr>
          <w:rFonts w:ascii="Arial" w:hAnsi="Arial" w:cs="Arial"/>
          <w:b/>
          <w:bCs/>
          <w:i/>
          <w:sz w:val="24"/>
          <w:szCs w:val="24"/>
        </w:rPr>
        <w:t>oods</w:t>
      </w:r>
      <w:r w:rsidRPr="00F1113D">
        <w:rPr>
          <w:rFonts w:ascii="Arial" w:hAnsi="Arial" w:cs="Arial"/>
          <w:b/>
          <w:bCs/>
          <w:i/>
          <w:sz w:val="24"/>
          <w:szCs w:val="24"/>
        </w:rPr>
        <w:t xml:space="preserve"> (BOP B</w:t>
      </w:r>
      <w:r>
        <w:rPr>
          <w:rFonts w:ascii="Arial" w:hAnsi="Arial" w:cs="Arial"/>
          <w:b/>
          <w:bCs/>
          <w:i/>
          <w:sz w:val="24"/>
          <w:szCs w:val="24"/>
        </w:rPr>
        <w:t>asis</w:t>
      </w:r>
      <w:r w:rsidRPr="00F1113D">
        <w:rPr>
          <w:rFonts w:ascii="Arial" w:hAnsi="Arial" w:cs="Arial"/>
          <w:b/>
          <w:bCs/>
          <w:i/>
          <w:sz w:val="24"/>
          <w:szCs w:val="24"/>
        </w:rPr>
        <w:t xml:space="preserve">) </w:t>
      </w:r>
      <w:r>
        <w:rPr>
          <w:rFonts w:ascii="Arial" w:hAnsi="Arial" w:cs="Arial"/>
          <w:b/>
          <w:bCs/>
          <w:i/>
          <w:sz w:val="24"/>
          <w:szCs w:val="24"/>
        </w:rPr>
        <w:t>and Services</w:t>
      </w:r>
      <w:r w:rsidRPr="00F1113D">
        <w:rPr>
          <w:rFonts w:ascii="Arial" w:hAnsi="Arial" w:cs="Arial"/>
          <w:b/>
          <w:bCs/>
          <w:i/>
          <w:sz w:val="24"/>
          <w:szCs w:val="24"/>
        </w:rPr>
        <w:t xml:space="preserve"> </w:t>
      </w:r>
      <w:r>
        <w:rPr>
          <w:rFonts w:ascii="Arial" w:hAnsi="Arial" w:cs="Arial"/>
          <w:b/>
          <w:bCs/>
          <w:i/>
          <w:sz w:val="24"/>
          <w:szCs w:val="24"/>
        </w:rPr>
        <w:t>by</w:t>
      </w:r>
      <w:r w:rsidRPr="00F1113D">
        <w:rPr>
          <w:rFonts w:ascii="Arial" w:hAnsi="Arial" w:cs="Arial"/>
          <w:b/>
          <w:bCs/>
          <w:i/>
          <w:sz w:val="24"/>
          <w:szCs w:val="24"/>
        </w:rPr>
        <w:t xml:space="preserve"> </w:t>
      </w:r>
      <w:r>
        <w:rPr>
          <w:rFonts w:ascii="Arial" w:hAnsi="Arial" w:cs="Arial"/>
          <w:b/>
          <w:bCs/>
          <w:i/>
          <w:sz w:val="24"/>
          <w:szCs w:val="24"/>
        </w:rPr>
        <w:t>Country and Area</w:t>
      </w:r>
    </w:p>
    <w:p w14:paraId="56BE3B6D"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Monthly country and area detail is not available for goods on a BOP basis or for services. However, quarterly statistics on goods on a BOP basis and on services that are seasonally adjusted by geography are shown in Exhibit 20. Unlike the seasonal adjustments by commodity and by service type that are applied to the global totals, these adjustments are developed and applied directly at the country and world area levels. For total exports and imports, data users should refer to the by-commodity and by-service type totals shown </w:t>
      </w:r>
      <w:r w:rsidRPr="00C17602">
        <w:rPr>
          <w:rFonts w:ascii="Times New Roman" w:hAnsi="Times New Roman" w:cs="Times New Roman"/>
          <w:sz w:val="24"/>
          <w:szCs w:val="24"/>
        </w:rPr>
        <w:lastRenderedPageBreak/>
        <w:t>in the other exhibits. The seasonally adjusted country and world area data will not sum to the seasonally adjusted by-commodity and by-service type totals because the two sets of statistics are derived from different aggregations of the export and import data and from different seasonal adjustment models. Data users should use caution drawing comparisons between the two sets of seasonally adjusted series.</w:t>
      </w:r>
    </w:p>
    <w:p w14:paraId="5AFA98AA"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The definitions of the world areas shown in Exhibit 20 are consistent with the definitions for goods on a Census basis (see </w:t>
      </w:r>
      <w:r w:rsidRPr="00C17602">
        <w:rPr>
          <w:rFonts w:ascii="Times New Roman" w:hAnsi="Times New Roman" w:cs="Times New Roman"/>
          <w:i/>
          <w:sz w:val="24"/>
          <w:szCs w:val="24"/>
        </w:rPr>
        <w:t xml:space="preserve">AREA GROUPINGS </w:t>
      </w:r>
      <w:r w:rsidRPr="00C17602">
        <w:rPr>
          <w:rFonts w:ascii="Times New Roman" w:hAnsi="Times New Roman" w:cs="Times New Roman"/>
          <w:sz w:val="24"/>
          <w:szCs w:val="24"/>
        </w:rPr>
        <w:t>above) with a few exceptions. For services, CAFTA-DR is not available because trade with this area’s member countries cannot be separately identified. For goods on a BOP basis and for services, European Union and OPEC reflect the composition of the areas at the time of reporting.</w:t>
      </w:r>
    </w:p>
    <w:p w14:paraId="5ABFAA51" w14:textId="77777777" w:rsidR="001705DB" w:rsidRPr="00F1113D" w:rsidRDefault="001705DB" w:rsidP="001705DB">
      <w:pPr>
        <w:spacing w:after="0"/>
        <w:ind w:left="-360"/>
        <w:rPr>
          <w:rFonts w:ascii="Arial" w:hAnsi="Arial" w:cs="Arial"/>
          <w:b/>
          <w:bCs/>
          <w:i/>
          <w:sz w:val="24"/>
          <w:szCs w:val="24"/>
        </w:rPr>
      </w:pPr>
      <w:r w:rsidRPr="00F1113D">
        <w:rPr>
          <w:rFonts w:ascii="Arial" w:hAnsi="Arial" w:cs="Arial"/>
          <w:b/>
          <w:bCs/>
          <w:i/>
          <w:sz w:val="24"/>
          <w:szCs w:val="24"/>
        </w:rPr>
        <w:t>R</w:t>
      </w:r>
      <w:r>
        <w:rPr>
          <w:rFonts w:ascii="Arial" w:hAnsi="Arial" w:cs="Arial"/>
          <w:b/>
          <w:bCs/>
          <w:i/>
          <w:sz w:val="24"/>
          <w:szCs w:val="24"/>
        </w:rPr>
        <w:t xml:space="preserve">evision </w:t>
      </w:r>
      <w:r w:rsidRPr="00F1113D">
        <w:rPr>
          <w:rFonts w:ascii="Arial" w:hAnsi="Arial" w:cs="Arial"/>
          <w:b/>
          <w:bCs/>
          <w:i/>
          <w:sz w:val="24"/>
          <w:szCs w:val="24"/>
        </w:rPr>
        <w:t>P</w:t>
      </w:r>
      <w:r>
        <w:rPr>
          <w:rFonts w:ascii="Arial" w:hAnsi="Arial" w:cs="Arial"/>
          <w:b/>
          <w:bCs/>
          <w:i/>
          <w:sz w:val="24"/>
          <w:szCs w:val="24"/>
        </w:rPr>
        <w:t>rocedure</w:t>
      </w:r>
      <w:r w:rsidRPr="00F1113D">
        <w:rPr>
          <w:rFonts w:ascii="Arial" w:hAnsi="Arial" w:cs="Arial"/>
          <w:b/>
          <w:bCs/>
          <w:i/>
          <w:sz w:val="24"/>
          <w:szCs w:val="24"/>
        </w:rPr>
        <w:t xml:space="preserve"> (G</w:t>
      </w:r>
      <w:r>
        <w:rPr>
          <w:rFonts w:ascii="Arial" w:hAnsi="Arial" w:cs="Arial"/>
          <w:b/>
          <w:bCs/>
          <w:i/>
          <w:sz w:val="24"/>
          <w:szCs w:val="24"/>
        </w:rPr>
        <w:t>oods</w:t>
      </w:r>
      <w:r w:rsidRPr="00F1113D">
        <w:rPr>
          <w:rFonts w:ascii="Arial" w:hAnsi="Arial" w:cs="Arial"/>
          <w:b/>
          <w:bCs/>
          <w:i/>
          <w:sz w:val="24"/>
          <w:szCs w:val="24"/>
        </w:rPr>
        <w:t xml:space="preserve"> </w:t>
      </w:r>
      <w:r>
        <w:rPr>
          <w:rFonts w:ascii="Arial" w:hAnsi="Arial" w:cs="Arial"/>
          <w:b/>
          <w:bCs/>
          <w:i/>
          <w:sz w:val="24"/>
          <w:szCs w:val="24"/>
        </w:rPr>
        <w:t>on a</w:t>
      </w:r>
      <w:r w:rsidRPr="00F1113D">
        <w:rPr>
          <w:rFonts w:ascii="Arial" w:hAnsi="Arial" w:cs="Arial"/>
          <w:b/>
          <w:bCs/>
          <w:i/>
          <w:sz w:val="24"/>
          <w:szCs w:val="24"/>
        </w:rPr>
        <w:t xml:space="preserve"> BOP B</w:t>
      </w:r>
      <w:r>
        <w:rPr>
          <w:rFonts w:ascii="Arial" w:hAnsi="Arial" w:cs="Arial"/>
          <w:b/>
          <w:bCs/>
          <w:i/>
          <w:sz w:val="24"/>
          <w:szCs w:val="24"/>
        </w:rPr>
        <w:t>asis and Services)</w:t>
      </w:r>
    </w:p>
    <w:p w14:paraId="05F5C93C"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bCs/>
          <w:sz w:val="24"/>
          <w:szCs w:val="24"/>
        </w:rPr>
        <w:t>Monthly Revisions</w:t>
      </w:r>
      <w:r w:rsidRPr="001172C9">
        <w:rPr>
          <w:rFonts w:ascii="Times New Roman" w:hAnsi="Times New Roman" w:cs="Times New Roman"/>
          <w:bCs/>
          <w:sz w:val="24"/>
          <w:szCs w:val="24"/>
        </w:rPr>
        <w:t>:</w:t>
      </w:r>
      <w:r w:rsidRPr="00DE1D40">
        <w:rPr>
          <w:rFonts w:ascii="Times New Roman" w:hAnsi="Times New Roman" w:cs="Times New Roman"/>
          <w:sz w:val="24"/>
          <w:szCs w:val="24"/>
        </w:rPr>
        <w:t xml:space="preserve"> </w:t>
      </w:r>
      <w:r w:rsidRPr="00C17602">
        <w:rPr>
          <w:rFonts w:ascii="Times New Roman" w:hAnsi="Times New Roman" w:cs="Times New Roman"/>
          <w:sz w:val="24"/>
          <w:szCs w:val="24"/>
        </w:rPr>
        <w:t>Each month, a preliminary estimate for the current month and a revised estimate for the immediately preceding month are released. After the initial revision, no further revisions are made to a month until more complete source data become available in March, June, September, and December.</w:t>
      </w:r>
    </w:p>
    <w:p w14:paraId="4135B42D"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sz w:val="24"/>
          <w:szCs w:val="24"/>
        </w:rPr>
        <w:t>Quarterly Revisions</w:t>
      </w:r>
      <w:r w:rsidRPr="00DE1D40">
        <w:rPr>
          <w:rFonts w:ascii="Times New Roman" w:hAnsi="Times New Roman" w:cs="Times New Roman"/>
          <w:sz w:val="24"/>
          <w:szCs w:val="24"/>
        </w:rPr>
        <w:t xml:space="preserve">: </w:t>
      </w:r>
      <w:r w:rsidRPr="00C17602">
        <w:rPr>
          <w:rFonts w:ascii="Times New Roman" w:hAnsi="Times New Roman" w:cs="Times New Roman"/>
          <w:sz w:val="24"/>
          <w:szCs w:val="24"/>
        </w:rPr>
        <w:t>The releases in March, June, September, and December contain revised estimates for the previous six months to incorporate more comprehensive and updated source data.</w:t>
      </w:r>
    </w:p>
    <w:p w14:paraId="444DF0B9" w14:textId="77777777" w:rsidR="001705DB" w:rsidRPr="00C17602"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sz w:val="24"/>
          <w:szCs w:val="24"/>
        </w:rPr>
        <w:t>Annual Revisions</w:t>
      </w:r>
      <w:r w:rsidRPr="00C17602">
        <w:rPr>
          <w:rFonts w:ascii="Times New Roman" w:hAnsi="Times New Roman" w:cs="Times New Roman"/>
          <w:sz w:val="24"/>
          <w:szCs w:val="24"/>
        </w:rPr>
        <w:t>: Each June, historical data are revised to incorporate newly available and revised source data, changes in definitions and classifications, and changes in estimation methods. Seasonally adjusted data are also revised to reflect recalculated seasonal and trading-day adjustments.</w:t>
      </w:r>
    </w:p>
    <w:p w14:paraId="7D18C2E5" w14:textId="77777777" w:rsidR="001705DB"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b/>
          <w:sz w:val="24"/>
          <w:szCs w:val="24"/>
        </w:rPr>
        <w:t>Other Revisions</w:t>
      </w:r>
      <w:r w:rsidRPr="00C17602">
        <w:rPr>
          <w:rFonts w:ascii="Times New Roman" w:hAnsi="Times New Roman" w:cs="Times New Roman"/>
          <w:sz w:val="24"/>
          <w:szCs w:val="24"/>
        </w:rPr>
        <w:t xml:space="preserve">: The release in </w:t>
      </w:r>
      <w:r>
        <w:rPr>
          <w:rFonts w:ascii="Times New Roman" w:hAnsi="Times New Roman" w:cs="Times New Roman"/>
          <w:sz w:val="24"/>
          <w:szCs w:val="24"/>
        </w:rPr>
        <w:t>February</w:t>
      </w:r>
      <w:r w:rsidRPr="00C17602">
        <w:rPr>
          <w:rFonts w:ascii="Times New Roman" w:hAnsi="Times New Roman" w:cs="Times New Roman"/>
          <w:sz w:val="24"/>
          <w:szCs w:val="24"/>
        </w:rPr>
        <w:t xml:space="preserve"> contains revisions to goods for January through November of the most recent year</w:t>
      </w:r>
      <w:r>
        <w:rPr>
          <w:rFonts w:ascii="Times New Roman" w:hAnsi="Times New Roman" w:cs="Times New Roman"/>
          <w:sz w:val="24"/>
          <w:szCs w:val="24"/>
        </w:rPr>
        <w:t>;</w:t>
      </w:r>
      <w:r w:rsidRPr="00C17602">
        <w:rPr>
          <w:rFonts w:ascii="Times New Roman" w:hAnsi="Times New Roman" w:cs="Times New Roman"/>
          <w:sz w:val="24"/>
          <w:szCs w:val="24"/>
        </w:rPr>
        <w:t xml:space="preserve"> the release in March contains revisions to both goods and services for all months of the most recent year. These revisions result from forcing the seasonally adjusted months to equal the annual totals.</w:t>
      </w:r>
    </w:p>
    <w:p w14:paraId="39F9B54A" w14:textId="77777777" w:rsidR="001705DB" w:rsidRPr="001C38C3" w:rsidRDefault="001705DB" w:rsidP="001705DB">
      <w:pPr>
        <w:spacing w:after="0"/>
        <w:ind w:left="-360"/>
        <w:rPr>
          <w:rFonts w:ascii="Arial" w:hAnsi="Arial" w:cs="Arial"/>
          <w:b/>
          <w:sz w:val="24"/>
          <w:szCs w:val="24"/>
        </w:rPr>
      </w:pPr>
      <w:r>
        <w:rPr>
          <w:rFonts w:ascii="Arial" w:hAnsi="Arial" w:cs="Arial"/>
          <w:b/>
          <w:sz w:val="24"/>
          <w:szCs w:val="24"/>
        </w:rPr>
        <w:t>Data Availability</w:t>
      </w:r>
    </w:p>
    <w:p w14:paraId="3BACB984" w14:textId="51CCB6D4" w:rsidR="001705DB" w:rsidRPr="00415EAA" w:rsidRDefault="001705DB" w:rsidP="001705DB">
      <w:pPr>
        <w:spacing w:after="120"/>
        <w:ind w:left="-360"/>
        <w:rPr>
          <w:rFonts w:ascii="Times New Roman" w:hAnsi="Times New Roman" w:cs="Times New Roman"/>
          <w:sz w:val="24"/>
          <w:szCs w:val="24"/>
        </w:rPr>
      </w:pPr>
      <w:r w:rsidRPr="00C17602">
        <w:rPr>
          <w:rFonts w:ascii="Times New Roman" w:hAnsi="Times New Roman" w:cs="Times New Roman"/>
          <w:sz w:val="24"/>
          <w:szCs w:val="24"/>
        </w:rPr>
        <w:t xml:space="preserve">The U.S. International Trade in Goods and Services news release (FT-900) and the FT-900 Supplement </w:t>
      </w:r>
      <w:r>
        <w:rPr>
          <w:rFonts w:ascii="Times New Roman" w:hAnsi="Times New Roman" w:cs="Times New Roman"/>
          <w:sz w:val="24"/>
          <w:szCs w:val="24"/>
        </w:rPr>
        <w:t>are available at</w:t>
      </w:r>
      <w:r w:rsidRPr="00B60655">
        <w:rPr>
          <w:rFonts w:ascii="Times New Roman" w:hAnsi="Times New Roman" w:cs="Times New Roman"/>
          <w:sz w:val="24"/>
          <w:szCs w:val="24"/>
        </w:rPr>
        <w:t xml:space="preserve"> </w:t>
      </w:r>
      <w:hyperlink r:id="rId30" w:history="1">
        <w:r w:rsidRPr="001943AD">
          <w:rPr>
            <w:rStyle w:val="Hyperlink"/>
            <w:rFonts w:ascii="Times New Roman" w:hAnsi="Times New Roman" w:cs="Times New Roman"/>
            <w:sz w:val="24"/>
            <w:szCs w:val="24"/>
          </w:rPr>
          <w:t>www.census.gov/ft900</w:t>
        </w:r>
      </w:hyperlink>
      <w:r>
        <w:rPr>
          <w:rFonts w:ascii="Times New Roman" w:hAnsi="Times New Roman" w:cs="Times New Roman"/>
          <w:sz w:val="24"/>
          <w:szCs w:val="24"/>
        </w:rPr>
        <w:t xml:space="preserve"> or </w:t>
      </w:r>
      <w:hyperlink r:id="rId31" w:history="1">
        <w:r w:rsidRPr="00C17602">
          <w:rPr>
            <w:rStyle w:val="Hyperlink"/>
            <w:rFonts w:ascii="Times New Roman" w:hAnsi="Times New Roman" w:cs="Times New Roman"/>
            <w:sz w:val="24"/>
            <w:szCs w:val="24"/>
          </w:rPr>
          <w:t>www.bea.gov/newsreleases/international/trade/tradnewsrelease.htm</w:t>
        </w:r>
      </w:hyperlink>
      <w:r>
        <w:rPr>
          <w:rFonts w:ascii="Times New Roman" w:hAnsi="Times New Roman" w:cs="Times New Roman"/>
          <w:sz w:val="24"/>
          <w:szCs w:val="24"/>
        </w:rPr>
        <w:t>.</w:t>
      </w:r>
    </w:p>
    <w:p w14:paraId="6C55CA6D" w14:textId="16AB41E6" w:rsidR="001705DB" w:rsidRDefault="001705DB" w:rsidP="001705DB">
      <w:pPr>
        <w:spacing w:after="120"/>
        <w:ind w:left="-360"/>
        <w:rPr>
          <w:rFonts w:ascii="Times New Roman" w:hAnsi="Times New Roman" w:cs="Times New Roman"/>
          <w:sz w:val="24"/>
          <w:szCs w:val="24"/>
        </w:rPr>
      </w:pPr>
      <w:r w:rsidRPr="00FF2315">
        <w:rPr>
          <w:rFonts w:ascii="Times New Roman" w:hAnsi="Times New Roman" w:cs="Times New Roman"/>
          <w:b/>
          <w:sz w:val="24"/>
          <w:szCs w:val="24"/>
        </w:rPr>
        <w:t>Census Bureau’s Application Programming Interface (</w:t>
      </w:r>
      <w:r w:rsidRPr="00FE0307">
        <w:rPr>
          <w:rFonts w:ascii="Times New Roman" w:hAnsi="Times New Roman" w:cs="Times New Roman"/>
          <w:b/>
          <w:sz w:val="24"/>
          <w:szCs w:val="24"/>
        </w:rPr>
        <w:t>API)</w:t>
      </w:r>
      <w:r>
        <w:rPr>
          <w:rFonts w:ascii="Times New Roman" w:hAnsi="Times New Roman" w:cs="Times New Roman"/>
          <w:sz w:val="24"/>
          <w:szCs w:val="24"/>
        </w:rPr>
        <w:t xml:space="preserve">: </w:t>
      </w:r>
      <w:r w:rsidRPr="005B61C2">
        <w:rPr>
          <w:rFonts w:ascii="Times New Roman" w:hAnsi="Times New Roman" w:cs="Times New Roman"/>
          <w:sz w:val="24"/>
          <w:szCs w:val="24"/>
        </w:rPr>
        <w:t xml:space="preserve">The Census </w:t>
      </w:r>
      <w:r w:rsidRPr="003E238D">
        <w:rPr>
          <w:rFonts w:ascii="Times New Roman" w:hAnsi="Times New Roman" w:cs="Times New Roman"/>
          <w:sz w:val="24"/>
          <w:szCs w:val="24"/>
        </w:rPr>
        <w:t>Bureau’s</w:t>
      </w:r>
      <w:r>
        <w:rPr>
          <w:rFonts w:ascii="Times New Roman" w:hAnsi="Times New Roman" w:cs="Times New Roman"/>
          <w:b/>
          <w:sz w:val="24"/>
          <w:szCs w:val="24"/>
        </w:rPr>
        <w:t xml:space="preserve"> </w:t>
      </w:r>
      <w:r>
        <w:rPr>
          <w:rFonts w:ascii="Times New Roman" w:hAnsi="Times New Roman" w:cs="Times New Roman"/>
          <w:sz w:val="24"/>
          <w:szCs w:val="24"/>
        </w:rPr>
        <w:t xml:space="preserve">API, available at </w:t>
      </w:r>
      <w:hyperlink r:id="rId32" w:history="1">
        <w:r w:rsidRPr="00E53A3F">
          <w:rPr>
            <w:rStyle w:val="Hyperlink"/>
            <w:rFonts w:ascii="Times New Roman" w:hAnsi="Times New Roman" w:cs="Times New Roman"/>
            <w:sz w:val="24"/>
            <w:szCs w:val="24"/>
          </w:rPr>
          <w:t>www.census.gov/developers/</w:t>
        </w:r>
      </w:hyperlink>
      <w:r>
        <w:rPr>
          <w:rFonts w:ascii="Times New Roman" w:hAnsi="Times New Roman" w:cs="Times New Roman"/>
          <w:sz w:val="24"/>
          <w:szCs w:val="24"/>
        </w:rPr>
        <w:t xml:space="preserve">, </w:t>
      </w:r>
      <w:r w:rsidRPr="005B61C2">
        <w:rPr>
          <w:rFonts w:ascii="Times New Roman" w:hAnsi="Times New Roman" w:cs="Times New Roman"/>
          <w:sz w:val="24"/>
          <w:szCs w:val="24"/>
        </w:rPr>
        <w:t>lets developers create custom apps to reach new users and makes key demographic, socio-economic</w:t>
      </w:r>
      <w:r>
        <w:rPr>
          <w:rFonts w:ascii="Times New Roman" w:hAnsi="Times New Roman" w:cs="Times New Roman"/>
          <w:sz w:val="24"/>
          <w:szCs w:val="24"/>
        </w:rPr>
        <w:t>,</w:t>
      </w:r>
      <w:r w:rsidRPr="005B61C2">
        <w:rPr>
          <w:rFonts w:ascii="Times New Roman" w:hAnsi="Times New Roman" w:cs="Times New Roman"/>
          <w:sz w:val="24"/>
          <w:szCs w:val="24"/>
        </w:rPr>
        <w:t xml:space="preserve"> and housing statistics more accessible than ever before.</w:t>
      </w:r>
    </w:p>
    <w:p w14:paraId="70CD33FA" w14:textId="41F557F4" w:rsidR="001705DB" w:rsidRDefault="001705DB" w:rsidP="001705DB">
      <w:pPr>
        <w:spacing w:after="0"/>
        <w:ind w:left="-360"/>
        <w:rPr>
          <w:rFonts w:ascii="Times New Roman" w:hAnsi="Times New Roman" w:cs="Times New Roman"/>
          <w:sz w:val="24"/>
          <w:szCs w:val="24"/>
        </w:rPr>
      </w:pPr>
      <w:r w:rsidRPr="00FF2315">
        <w:rPr>
          <w:rFonts w:ascii="Times New Roman" w:hAnsi="Times New Roman" w:cs="Times New Roman"/>
          <w:b/>
          <w:sz w:val="24"/>
          <w:szCs w:val="24"/>
        </w:rPr>
        <w:t>BEA’s Data API</w:t>
      </w:r>
      <w:r>
        <w:rPr>
          <w:rFonts w:ascii="Times New Roman" w:hAnsi="Times New Roman" w:cs="Times New Roman"/>
          <w:sz w:val="24"/>
          <w:szCs w:val="24"/>
        </w:rPr>
        <w:t xml:space="preserve">: BEA’s data API, available at </w:t>
      </w:r>
      <w:hyperlink r:id="rId33" w:history="1">
        <w:r w:rsidRPr="00FE0307">
          <w:rPr>
            <w:rStyle w:val="Hyperlink"/>
            <w:rFonts w:ascii="Times New Roman" w:hAnsi="Times New Roman" w:cs="Times New Roman"/>
            <w:sz w:val="24"/>
            <w:szCs w:val="24"/>
          </w:rPr>
          <w:t>www.bea.gov/API/signup/index.cfm</w:t>
        </w:r>
      </w:hyperlink>
      <w:r>
        <w:rPr>
          <w:rFonts w:ascii="Times New Roman" w:hAnsi="Times New Roman" w:cs="Times New Roman"/>
          <w:sz w:val="24"/>
          <w:szCs w:val="24"/>
        </w:rPr>
        <w:t>, provides programmatic access to BEA’s published economic statistics using industry-standard methods and procedures.</w:t>
      </w:r>
    </w:p>
    <w:p w14:paraId="7EF99598" w14:textId="77777777" w:rsidR="00BB347F" w:rsidRDefault="00BB347F">
      <w:pPr>
        <w:rPr>
          <w:rFonts w:cs="Times New Roman"/>
          <w:sz w:val="24"/>
          <w:szCs w:val="24"/>
        </w:rPr>
      </w:pPr>
      <w:r>
        <w:rPr>
          <w:rFonts w:cs="Times New Roman"/>
          <w:sz w:val="24"/>
          <w:szCs w:val="24"/>
        </w:rPr>
        <w:br w:type="page"/>
      </w:r>
    </w:p>
    <w:p w14:paraId="66887099" w14:textId="6EB4A6C9" w:rsidR="00442812" w:rsidRPr="0051036D" w:rsidRDefault="003C7D75" w:rsidP="001172C9">
      <w:pPr>
        <w:tabs>
          <w:tab w:val="left" w:pos="-180"/>
        </w:tabs>
        <w:spacing w:after="120"/>
        <w:ind w:left="-173" w:hanging="187"/>
        <w:rPr>
          <w:rFonts w:ascii="Times New Roman" w:hAnsi="Times New Roman" w:cs="Times New Roman"/>
          <w:b/>
          <w:sz w:val="34"/>
          <w:szCs w:val="34"/>
        </w:rPr>
      </w:pPr>
      <w:r>
        <w:rPr>
          <w:rFonts w:ascii="Times New Roman" w:hAnsi="Times New Roman" w:cs="Times New Roman"/>
          <w:b/>
          <w:sz w:val="34"/>
          <w:szCs w:val="34"/>
        </w:rPr>
        <w:lastRenderedPageBreak/>
        <w:t>List of News Release Exhibits</w:t>
      </w:r>
    </w:p>
    <w:p w14:paraId="682722B5" w14:textId="77777777" w:rsidR="001964EE" w:rsidRPr="001964EE" w:rsidRDefault="001964EE" w:rsidP="001172C9">
      <w:pPr>
        <w:spacing w:after="120"/>
        <w:ind w:left="-360"/>
        <w:rPr>
          <w:rFonts w:ascii="Times New Roman" w:hAnsi="Times New Roman" w:cs="Times New Roman"/>
          <w:b/>
          <w:szCs w:val="16"/>
          <w:u w:val="single"/>
        </w:rPr>
      </w:pPr>
      <w:r w:rsidRPr="001964EE">
        <w:rPr>
          <w:rFonts w:ascii="Times New Roman" w:hAnsi="Times New Roman" w:cs="Times New Roman"/>
          <w:b/>
          <w:szCs w:val="16"/>
          <w:u w:val="single"/>
        </w:rPr>
        <w:t>Part A: Seasonally Adjusted (by Commodity/Service)</w:t>
      </w:r>
    </w:p>
    <w:p w14:paraId="406B5EFB" w14:textId="103F6CB7"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001964EE">
        <w:rPr>
          <w:rFonts w:ascii="Times New Roman" w:hAnsi="Times New Roman" w:cs="Times New Roman"/>
          <w:szCs w:val="16"/>
        </w:rPr>
        <w:t xml:space="preserve"> 1. </w:t>
      </w:r>
      <w:r w:rsidR="001964EE" w:rsidRPr="001964EE">
        <w:rPr>
          <w:rFonts w:ascii="Times New Roman" w:hAnsi="Times New Roman" w:cs="Times New Roman"/>
          <w:szCs w:val="16"/>
        </w:rPr>
        <w:t>U.S. Internationa</w:t>
      </w:r>
      <w:r w:rsidR="00442812">
        <w:rPr>
          <w:rFonts w:ascii="Times New Roman" w:hAnsi="Times New Roman" w:cs="Times New Roman"/>
          <w:szCs w:val="16"/>
        </w:rPr>
        <w:t>l Trade in Goods and Services</w:t>
      </w:r>
    </w:p>
    <w:p w14:paraId="7227AC3B" w14:textId="2989A1A8"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001964EE">
        <w:rPr>
          <w:rFonts w:ascii="Times New Roman" w:hAnsi="Times New Roman" w:cs="Times New Roman"/>
          <w:szCs w:val="16"/>
        </w:rPr>
        <w:t xml:space="preserve"> 2. </w:t>
      </w:r>
      <w:r w:rsidR="001964EE" w:rsidRPr="001964EE">
        <w:rPr>
          <w:rFonts w:ascii="Times New Roman" w:hAnsi="Times New Roman" w:cs="Times New Roman"/>
          <w:szCs w:val="16"/>
        </w:rPr>
        <w:t>U.S. International Trade in Goods and Service</w:t>
      </w:r>
      <w:r w:rsidR="00442812">
        <w:rPr>
          <w:rFonts w:ascii="Times New Roman" w:hAnsi="Times New Roman" w:cs="Times New Roman"/>
          <w:szCs w:val="16"/>
        </w:rPr>
        <w:t>s Three-Month Moving Averages</w:t>
      </w:r>
    </w:p>
    <w:p w14:paraId="77074698" w14:textId="5562C424"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3</w:t>
      </w:r>
      <w:r w:rsidR="001964EE">
        <w:rPr>
          <w:rFonts w:ascii="Times New Roman" w:hAnsi="Times New Roman" w:cs="Times New Roman"/>
          <w:szCs w:val="16"/>
        </w:rPr>
        <w:t xml:space="preserve">. </w:t>
      </w:r>
      <w:r w:rsidR="001964EE" w:rsidRPr="001964EE">
        <w:rPr>
          <w:rFonts w:ascii="Times New Roman" w:hAnsi="Times New Roman" w:cs="Times New Roman"/>
          <w:szCs w:val="16"/>
        </w:rPr>
        <w:t>U.S. Exports</w:t>
      </w:r>
      <w:r w:rsidR="00442812">
        <w:rPr>
          <w:rFonts w:ascii="Times New Roman" w:hAnsi="Times New Roman" w:cs="Times New Roman"/>
          <w:szCs w:val="16"/>
        </w:rPr>
        <w:t xml:space="preserve"> of Services by Major Category</w:t>
      </w:r>
      <w:r w:rsidR="00442812">
        <w:rPr>
          <w:rFonts w:ascii="Times New Roman" w:hAnsi="Times New Roman" w:cs="Times New Roman"/>
          <w:szCs w:val="16"/>
        </w:rPr>
        <w:tab/>
      </w:r>
    </w:p>
    <w:p w14:paraId="6D2C3C76" w14:textId="43A485D6"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 xml:space="preserve">Exhibit </w:t>
      </w:r>
      <w:r w:rsidR="001964EE">
        <w:rPr>
          <w:rFonts w:ascii="Times New Roman" w:hAnsi="Times New Roman" w:cs="Times New Roman"/>
          <w:szCs w:val="16"/>
        </w:rPr>
        <w:t xml:space="preserve">4. </w:t>
      </w:r>
      <w:r w:rsidR="001964EE" w:rsidRPr="001964EE">
        <w:rPr>
          <w:rFonts w:ascii="Times New Roman" w:hAnsi="Times New Roman" w:cs="Times New Roman"/>
          <w:szCs w:val="16"/>
        </w:rPr>
        <w:t xml:space="preserve">U.S. Imports </w:t>
      </w:r>
      <w:r w:rsidR="00442812">
        <w:rPr>
          <w:rFonts w:ascii="Times New Roman" w:hAnsi="Times New Roman" w:cs="Times New Roman"/>
          <w:szCs w:val="16"/>
        </w:rPr>
        <w:t xml:space="preserve">of Services by Major Category </w:t>
      </w:r>
    </w:p>
    <w:p w14:paraId="551875D3" w14:textId="54D0B14F"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 xml:space="preserve">Exhibit </w:t>
      </w:r>
      <w:r w:rsidR="001964EE">
        <w:rPr>
          <w:rFonts w:ascii="Times New Roman" w:hAnsi="Times New Roman" w:cs="Times New Roman"/>
          <w:szCs w:val="16"/>
        </w:rPr>
        <w:t xml:space="preserve">5. </w:t>
      </w:r>
      <w:r w:rsidR="001964EE" w:rsidRPr="001964EE">
        <w:rPr>
          <w:rFonts w:ascii="Times New Roman" w:hAnsi="Times New Roman" w:cs="Times New Roman"/>
          <w:szCs w:val="16"/>
        </w:rPr>
        <w:t>U</w:t>
      </w:r>
      <w:r w:rsidR="00442812">
        <w:rPr>
          <w:rFonts w:ascii="Times New Roman" w:hAnsi="Times New Roman" w:cs="Times New Roman"/>
          <w:szCs w:val="16"/>
        </w:rPr>
        <w:t>.S. Trade in Goods</w:t>
      </w:r>
    </w:p>
    <w:p w14:paraId="266CFC57" w14:textId="5BB9F40D"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6</w:t>
      </w:r>
      <w:r w:rsidR="001964EE">
        <w:rPr>
          <w:rFonts w:ascii="Times New Roman" w:hAnsi="Times New Roman" w:cs="Times New Roman"/>
          <w:szCs w:val="16"/>
        </w:rPr>
        <w:t xml:space="preserve">. </w:t>
      </w:r>
      <w:r w:rsidR="001964EE" w:rsidRPr="001964EE">
        <w:rPr>
          <w:rFonts w:ascii="Times New Roman" w:hAnsi="Times New Roman" w:cs="Times New Roman"/>
          <w:szCs w:val="16"/>
        </w:rPr>
        <w:t xml:space="preserve">U.S. Trade in Goods </w:t>
      </w:r>
      <w:r w:rsidR="00442812">
        <w:rPr>
          <w:rFonts w:ascii="Times New Roman" w:hAnsi="Times New Roman" w:cs="Times New Roman"/>
          <w:szCs w:val="16"/>
        </w:rPr>
        <w:t>by Principal End-Use Category</w:t>
      </w:r>
    </w:p>
    <w:p w14:paraId="3E196388" w14:textId="7583A639"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7</w:t>
      </w:r>
      <w:r w:rsidR="001964EE">
        <w:rPr>
          <w:rFonts w:ascii="Times New Roman" w:hAnsi="Times New Roman" w:cs="Times New Roman"/>
          <w:szCs w:val="16"/>
        </w:rPr>
        <w:t xml:space="preserve">. </w:t>
      </w:r>
      <w:r w:rsidR="001964EE" w:rsidRPr="001964EE">
        <w:rPr>
          <w:rFonts w:ascii="Times New Roman" w:hAnsi="Times New Roman" w:cs="Times New Roman"/>
          <w:szCs w:val="16"/>
        </w:rPr>
        <w:t>U.S. Exports of Goods by E</w:t>
      </w:r>
      <w:r w:rsidR="00442812">
        <w:rPr>
          <w:rFonts w:ascii="Times New Roman" w:hAnsi="Times New Roman" w:cs="Times New Roman"/>
          <w:szCs w:val="16"/>
        </w:rPr>
        <w:t>nd-Use Category and Commodity</w:t>
      </w:r>
    </w:p>
    <w:p w14:paraId="6F0C2EA5" w14:textId="5F91562B"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8</w:t>
      </w:r>
      <w:r w:rsidR="001964EE">
        <w:rPr>
          <w:rFonts w:ascii="Times New Roman" w:hAnsi="Times New Roman" w:cs="Times New Roman"/>
          <w:szCs w:val="16"/>
        </w:rPr>
        <w:t xml:space="preserve">. </w:t>
      </w:r>
      <w:r w:rsidR="001964EE" w:rsidRPr="001964EE">
        <w:rPr>
          <w:rFonts w:ascii="Times New Roman" w:hAnsi="Times New Roman" w:cs="Times New Roman"/>
          <w:szCs w:val="16"/>
        </w:rPr>
        <w:t>U.S. Imports of Goods by E</w:t>
      </w:r>
      <w:r w:rsidR="00442812">
        <w:rPr>
          <w:rFonts w:ascii="Times New Roman" w:hAnsi="Times New Roman" w:cs="Times New Roman"/>
          <w:szCs w:val="16"/>
        </w:rPr>
        <w:t>nd-Use Category and Commodity</w:t>
      </w:r>
    </w:p>
    <w:p w14:paraId="416672C4" w14:textId="5D09DCCB"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9</w:t>
      </w:r>
      <w:r w:rsidR="001964EE">
        <w:rPr>
          <w:rFonts w:ascii="Times New Roman" w:hAnsi="Times New Roman" w:cs="Times New Roman"/>
          <w:szCs w:val="16"/>
        </w:rPr>
        <w:t xml:space="preserve">. </w:t>
      </w:r>
      <w:r w:rsidR="001964EE" w:rsidRPr="001964EE">
        <w:rPr>
          <w:rFonts w:ascii="Times New Roman" w:hAnsi="Times New Roman" w:cs="Times New Roman"/>
          <w:szCs w:val="16"/>
        </w:rPr>
        <w:t>U.S. Trade in Petroleum and Non-P</w:t>
      </w:r>
      <w:r w:rsidR="00442812">
        <w:rPr>
          <w:rFonts w:ascii="Times New Roman" w:hAnsi="Times New Roman" w:cs="Times New Roman"/>
          <w:szCs w:val="16"/>
        </w:rPr>
        <w:t>etroleum Products by End-Use</w:t>
      </w:r>
    </w:p>
    <w:p w14:paraId="484F24D7" w14:textId="0C0CF234"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10</w:t>
      </w:r>
      <w:r w:rsidR="001964EE">
        <w:rPr>
          <w:rFonts w:ascii="Times New Roman" w:hAnsi="Times New Roman" w:cs="Times New Roman"/>
          <w:szCs w:val="16"/>
        </w:rPr>
        <w:t xml:space="preserve">. </w:t>
      </w:r>
      <w:r w:rsidR="001964EE" w:rsidRPr="001964EE">
        <w:rPr>
          <w:rFonts w:ascii="Times New Roman" w:hAnsi="Times New Roman" w:cs="Times New Roman"/>
          <w:szCs w:val="16"/>
        </w:rPr>
        <w:t>Real U.S. Trade in Goods by Principal End-Use Cat</w:t>
      </w:r>
      <w:r w:rsidR="001964EE">
        <w:rPr>
          <w:rFonts w:ascii="Times New Roman" w:hAnsi="Times New Roman" w:cs="Times New Roman"/>
          <w:szCs w:val="16"/>
        </w:rPr>
        <w:t>egory – Chained (2009) Dollars</w:t>
      </w:r>
    </w:p>
    <w:p w14:paraId="1F451F34" w14:textId="7C04A405" w:rsidR="001964EE" w:rsidRDefault="00105DB6" w:rsidP="001172C9">
      <w:pPr>
        <w:spacing w:after="12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11</w:t>
      </w:r>
      <w:r w:rsidR="001964EE">
        <w:rPr>
          <w:rFonts w:ascii="Times New Roman" w:hAnsi="Times New Roman" w:cs="Times New Roman"/>
          <w:szCs w:val="16"/>
        </w:rPr>
        <w:t xml:space="preserve">. </w:t>
      </w:r>
      <w:r w:rsidR="001964EE" w:rsidRPr="001964EE">
        <w:rPr>
          <w:rFonts w:ascii="Times New Roman" w:hAnsi="Times New Roman" w:cs="Times New Roman"/>
          <w:szCs w:val="16"/>
        </w:rPr>
        <w:t>Real U.S. Trade in Petroleum and Non-Petroleum Products by End</w:t>
      </w:r>
      <w:r w:rsidR="001964EE">
        <w:rPr>
          <w:rFonts w:ascii="Times New Roman" w:hAnsi="Times New Roman" w:cs="Times New Roman"/>
          <w:szCs w:val="16"/>
        </w:rPr>
        <w:t>-Use – Chained (2009) Dollars</w:t>
      </w:r>
    </w:p>
    <w:p w14:paraId="39CAD23A" w14:textId="77777777" w:rsidR="001964EE" w:rsidRPr="001964EE" w:rsidRDefault="001964EE" w:rsidP="001172C9">
      <w:pPr>
        <w:spacing w:after="120"/>
        <w:ind w:left="-360"/>
        <w:rPr>
          <w:rFonts w:ascii="Times New Roman" w:hAnsi="Times New Roman" w:cs="Times New Roman"/>
          <w:b/>
          <w:szCs w:val="16"/>
          <w:u w:val="single"/>
        </w:rPr>
      </w:pPr>
      <w:r w:rsidRPr="001964EE">
        <w:rPr>
          <w:rFonts w:ascii="Times New Roman" w:hAnsi="Times New Roman" w:cs="Times New Roman"/>
          <w:b/>
          <w:szCs w:val="16"/>
          <w:u w:val="single"/>
        </w:rPr>
        <w:t>Part B: Not Seasonally Adjusted</w:t>
      </w:r>
    </w:p>
    <w:p w14:paraId="34EFC7B9" w14:textId="68A84D39"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12</w:t>
      </w:r>
      <w:r w:rsidR="001964EE">
        <w:rPr>
          <w:rFonts w:ascii="Times New Roman" w:hAnsi="Times New Roman" w:cs="Times New Roman"/>
          <w:szCs w:val="16"/>
        </w:rPr>
        <w:t xml:space="preserve">. </w:t>
      </w:r>
      <w:r w:rsidR="00442812">
        <w:rPr>
          <w:rFonts w:ascii="Times New Roman" w:hAnsi="Times New Roman" w:cs="Times New Roman"/>
          <w:szCs w:val="16"/>
        </w:rPr>
        <w:t>U.S. Trade in Goods</w:t>
      </w:r>
    </w:p>
    <w:p w14:paraId="6DCDD713" w14:textId="568DB608"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13</w:t>
      </w:r>
      <w:r w:rsidR="001964EE">
        <w:rPr>
          <w:rFonts w:ascii="Times New Roman" w:hAnsi="Times New Roman" w:cs="Times New Roman"/>
          <w:szCs w:val="16"/>
        </w:rPr>
        <w:t xml:space="preserve">. </w:t>
      </w:r>
      <w:r w:rsidR="001964EE" w:rsidRPr="001964EE">
        <w:rPr>
          <w:rFonts w:ascii="Times New Roman" w:hAnsi="Times New Roman" w:cs="Times New Roman"/>
          <w:szCs w:val="16"/>
        </w:rPr>
        <w:t>U.S. Trade in Goods b</w:t>
      </w:r>
      <w:r w:rsidR="00442812">
        <w:rPr>
          <w:rFonts w:ascii="Times New Roman" w:hAnsi="Times New Roman" w:cs="Times New Roman"/>
          <w:szCs w:val="16"/>
        </w:rPr>
        <w:t>y Principal End-Use Category</w:t>
      </w:r>
    </w:p>
    <w:p w14:paraId="0CC0F010" w14:textId="27459879" w:rsidR="001964EE" w:rsidRPr="001964EE" w:rsidRDefault="0048502A" w:rsidP="001172C9">
      <w:pPr>
        <w:spacing w:after="0"/>
        <w:ind w:left="-360"/>
        <w:rPr>
          <w:rFonts w:ascii="Times New Roman" w:hAnsi="Times New Roman" w:cs="Times New Roman"/>
          <w:szCs w:val="16"/>
        </w:rPr>
      </w:pPr>
      <w:r w:rsidRPr="0048502A">
        <w:rPr>
          <w:rFonts w:ascii="Times New Roman" w:hAnsi="Times New Roman" w:cs="Times New Roman"/>
          <w:szCs w:val="16"/>
        </w:rPr>
        <w:t>Exhibit 14. U.S. Trade in Goods by Selected Countries and Areas</w:t>
      </w:r>
    </w:p>
    <w:p w14:paraId="60C6488A" w14:textId="379BEEDD" w:rsidR="001964EE" w:rsidRPr="001964EE" w:rsidRDefault="0048502A" w:rsidP="001172C9">
      <w:pPr>
        <w:spacing w:after="0"/>
        <w:ind w:left="-360"/>
        <w:rPr>
          <w:rFonts w:ascii="Times New Roman" w:hAnsi="Times New Roman" w:cs="Times New Roman"/>
          <w:szCs w:val="16"/>
        </w:rPr>
      </w:pPr>
      <w:r w:rsidRPr="00BF2053">
        <w:rPr>
          <w:rFonts w:ascii="Times New Roman" w:hAnsi="Times New Roman" w:cs="Times New Roman"/>
          <w:szCs w:val="16"/>
        </w:rPr>
        <w:t>Exhibit 14a. U.S. Trade in Goods by Selected Countries and Areas</w:t>
      </w:r>
    </w:p>
    <w:p w14:paraId="31D9AED9" w14:textId="02E27395"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15</w:t>
      </w:r>
      <w:r w:rsidR="001964EE">
        <w:rPr>
          <w:rFonts w:ascii="Times New Roman" w:hAnsi="Times New Roman" w:cs="Times New Roman"/>
          <w:szCs w:val="16"/>
        </w:rPr>
        <w:t xml:space="preserve">. </w:t>
      </w:r>
      <w:r w:rsidR="001964EE" w:rsidRPr="001964EE">
        <w:rPr>
          <w:rFonts w:ascii="Times New Roman" w:hAnsi="Times New Roman" w:cs="Times New Roman"/>
          <w:szCs w:val="16"/>
        </w:rPr>
        <w:t>U.S. Trade in Go</w:t>
      </w:r>
      <w:r w:rsidR="00442812">
        <w:rPr>
          <w:rFonts w:ascii="Times New Roman" w:hAnsi="Times New Roman" w:cs="Times New Roman"/>
          <w:szCs w:val="16"/>
        </w:rPr>
        <w:t>ods by Principal Commodities</w:t>
      </w:r>
    </w:p>
    <w:p w14:paraId="07159713" w14:textId="185B8D20"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16</w:t>
      </w:r>
      <w:r w:rsidR="001964EE">
        <w:rPr>
          <w:rFonts w:ascii="Times New Roman" w:hAnsi="Times New Roman" w:cs="Times New Roman"/>
          <w:szCs w:val="16"/>
        </w:rPr>
        <w:t xml:space="preserve">. </w:t>
      </w:r>
      <w:r w:rsidR="001964EE" w:rsidRPr="001964EE">
        <w:rPr>
          <w:rFonts w:ascii="Times New Roman" w:hAnsi="Times New Roman" w:cs="Times New Roman"/>
          <w:szCs w:val="16"/>
        </w:rPr>
        <w:t>U.S. Trade in</w:t>
      </w:r>
      <w:r w:rsidR="00442812">
        <w:rPr>
          <w:rFonts w:ascii="Times New Roman" w:hAnsi="Times New Roman" w:cs="Times New Roman"/>
          <w:szCs w:val="16"/>
        </w:rPr>
        <w:t xml:space="preserve"> Advanced Technology Products</w:t>
      </w:r>
      <w:r w:rsidR="00442812">
        <w:rPr>
          <w:rFonts w:ascii="Times New Roman" w:hAnsi="Times New Roman" w:cs="Times New Roman"/>
          <w:szCs w:val="16"/>
        </w:rPr>
        <w:tab/>
      </w:r>
    </w:p>
    <w:p w14:paraId="65AA806C" w14:textId="59BEE4E3"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16a</w:t>
      </w:r>
      <w:r w:rsidR="001964EE">
        <w:rPr>
          <w:rFonts w:ascii="Times New Roman" w:hAnsi="Times New Roman" w:cs="Times New Roman"/>
          <w:szCs w:val="16"/>
        </w:rPr>
        <w:t xml:space="preserve">. </w:t>
      </w:r>
      <w:r w:rsidR="001964EE" w:rsidRPr="001964EE">
        <w:rPr>
          <w:rFonts w:ascii="Times New Roman" w:hAnsi="Times New Roman" w:cs="Times New Roman"/>
          <w:szCs w:val="16"/>
        </w:rPr>
        <w:t>U.S. Trade in Advanced Technology Products by Technology Group a</w:t>
      </w:r>
      <w:r w:rsidR="001964EE">
        <w:rPr>
          <w:rFonts w:ascii="Times New Roman" w:hAnsi="Times New Roman" w:cs="Times New Roman"/>
          <w:szCs w:val="16"/>
        </w:rPr>
        <w:t>nd Selected Countries and Areas</w:t>
      </w:r>
    </w:p>
    <w:p w14:paraId="590D8972" w14:textId="4EC79185"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17</w:t>
      </w:r>
      <w:r w:rsidR="001964EE">
        <w:rPr>
          <w:rFonts w:ascii="Times New Roman" w:hAnsi="Times New Roman" w:cs="Times New Roman"/>
          <w:szCs w:val="16"/>
        </w:rPr>
        <w:t xml:space="preserve">. </w:t>
      </w:r>
      <w:r w:rsidR="001964EE" w:rsidRPr="001964EE">
        <w:rPr>
          <w:rFonts w:ascii="Times New Roman" w:hAnsi="Times New Roman" w:cs="Times New Roman"/>
          <w:szCs w:val="16"/>
        </w:rPr>
        <w:t>U.S. Imports of Energy-Related Petroleum P</w:t>
      </w:r>
      <w:r w:rsidR="00442812">
        <w:rPr>
          <w:rFonts w:ascii="Times New Roman" w:hAnsi="Times New Roman" w:cs="Times New Roman"/>
          <w:szCs w:val="16"/>
        </w:rPr>
        <w:t>roducts, Including Crude Oil</w:t>
      </w:r>
    </w:p>
    <w:p w14:paraId="775ECEED" w14:textId="2F17770C"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17a</w:t>
      </w:r>
      <w:r w:rsidR="001964EE">
        <w:rPr>
          <w:rFonts w:ascii="Times New Roman" w:hAnsi="Times New Roman" w:cs="Times New Roman"/>
          <w:szCs w:val="16"/>
        </w:rPr>
        <w:t xml:space="preserve">. </w:t>
      </w:r>
      <w:r w:rsidR="001964EE" w:rsidRPr="001964EE">
        <w:rPr>
          <w:rFonts w:ascii="Times New Roman" w:hAnsi="Times New Roman" w:cs="Times New Roman"/>
          <w:szCs w:val="16"/>
        </w:rPr>
        <w:t>U.S. Imports of Cr</w:t>
      </w:r>
      <w:r w:rsidR="00442812">
        <w:rPr>
          <w:rFonts w:ascii="Times New Roman" w:hAnsi="Times New Roman" w:cs="Times New Roman"/>
          <w:szCs w:val="16"/>
        </w:rPr>
        <w:t>ude Oil by Selected Countries</w:t>
      </w:r>
    </w:p>
    <w:p w14:paraId="0B354540" w14:textId="2FF2DEC7" w:rsidR="001964EE" w:rsidRDefault="00105DB6" w:rsidP="001172C9">
      <w:pPr>
        <w:spacing w:after="12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18</w:t>
      </w:r>
      <w:r w:rsidR="001964EE">
        <w:rPr>
          <w:rFonts w:ascii="Times New Roman" w:hAnsi="Times New Roman" w:cs="Times New Roman"/>
          <w:szCs w:val="16"/>
        </w:rPr>
        <w:t xml:space="preserve">. </w:t>
      </w:r>
      <w:r w:rsidR="001964EE" w:rsidRPr="001964EE">
        <w:rPr>
          <w:rFonts w:ascii="Times New Roman" w:hAnsi="Times New Roman" w:cs="Times New Roman"/>
          <w:szCs w:val="16"/>
        </w:rPr>
        <w:t>U.S. Trade in Motor Vehicles an</w:t>
      </w:r>
      <w:r w:rsidR="00442812">
        <w:rPr>
          <w:rFonts w:ascii="Times New Roman" w:hAnsi="Times New Roman" w:cs="Times New Roman"/>
          <w:szCs w:val="16"/>
        </w:rPr>
        <w:t>d Parts by Selected Countries</w:t>
      </w:r>
    </w:p>
    <w:p w14:paraId="15AE5223" w14:textId="77777777" w:rsidR="001964EE" w:rsidRPr="001964EE" w:rsidRDefault="001964EE" w:rsidP="001172C9">
      <w:pPr>
        <w:spacing w:after="120"/>
        <w:ind w:left="-360"/>
        <w:rPr>
          <w:rFonts w:ascii="Times New Roman" w:hAnsi="Times New Roman" w:cs="Times New Roman"/>
          <w:b/>
          <w:szCs w:val="16"/>
          <w:u w:val="single"/>
        </w:rPr>
      </w:pPr>
      <w:r w:rsidRPr="001964EE">
        <w:rPr>
          <w:rFonts w:ascii="Times New Roman" w:hAnsi="Times New Roman" w:cs="Times New Roman"/>
          <w:b/>
          <w:szCs w:val="16"/>
          <w:u w:val="single"/>
        </w:rPr>
        <w:t>Part C: Seasonally Adjusted (by Geography)</w:t>
      </w:r>
    </w:p>
    <w:p w14:paraId="5B91D0CB" w14:textId="042F1FF0"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19</w:t>
      </w:r>
      <w:r w:rsidR="001964EE">
        <w:rPr>
          <w:rFonts w:ascii="Times New Roman" w:hAnsi="Times New Roman" w:cs="Times New Roman"/>
          <w:szCs w:val="16"/>
        </w:rPr>
        <w:t xml:space="preserve">. </w:t>
      </w:r>
      <w:r w:rsidR="001964EE" w:rsidRPr="001964EE">
        <w:rPr>
          <w:rFonts w:ascii="Times New Roman" w:hAnsi="Times New Roman" w:cs="Times New Roman"/>
          <w:szCs w:val="16"/>
        </w:rPr>
        <w:t>U.S. Trade in Goods by Selected Count</w:t>
      </w:r>
      <w:r w:rsidR="00442812">
        <w:rPr>
          <w:rFonts w:ascii="Times New Roman" w:hAnsi="Times New Roman" w:cs="Times New Roman"/>
          <w:szCs w:val="16"/>
        </w:rPr>
        <w:t>ries and Areas – Census Basis</w:t>
      </w:r>
      <w:r w:rsidR="00442812">
        <w:rPr>
          <w:rFonts w:ascii="Times New Roman" w:hAnsi="Times New Roman" w:cs="Times New Roman"/>
          <w:szCs w:val="16"/>
        </w:rPr>
        <w:tab/>
      </w:r>
    </w:p>
    <w:p w14:paraId="0403F1E9" w14:textId="70F9332C"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20</w:t>
      </w:r>
      <w:r w:rsidR="001964EE">
        <w:rPr>
          <w:rFonts w:ascii="Times New Roman" w:hAnsi="Times New Roman" w:cs="Times New Roman"/>
          <w:szCs w:val="16"/>
        </w:rPr>
        <w:t xml:space="preserve">. </w:t>
      </w:r>
      <w:r w:rsidR="001964EE" w:rsidRPr="001964EE">
        <w:rPr>
          <w:rFonts w:ascii="Times New Roman" w:hAnsi="Times New Roman" w:cs="Times New Roman"/>
          <w:szCs w:val="16"/>
        </w:rPr>
        <w:t>U.S. Trade in Goods and Services by Selected Co</w:t>
      </w:r>
      <w:r w:rsidR="00442812">
        <w:rPr>
          <w:rFonts w:ascii="Times New Roman" w:hAnsi="Times New Roman" w:cs="Times New Roman"/>
          <w:szCs w:val="16"/>
        </w:rPr>
        <w:t>untries and Areas – BOP Basis</w:t>
      </w:r>
      <w:r w:rsidR="00442812">
        <w:rPr>
          <w:rFonts w:ascii="Times New Roman" w:hAnsi="Times New Roman" w:cs="Times New Roman"/>
          <w:szCs w:val="16"/>
        </w:rPr>
        <w:tab/>
      </w:r>
    </w:p>
    <w:p w14:paraId="26643C48" w14:textId="08723609" w:rsidR="001964EE" w:rsidRPr="001964EE" w:rsidRDefault="00105DB6" w:rsidP="001172C9">
      <w:pPr>
        <w:spacing w:after="0"/>
        <w:ind w:left="-360"/>
        <w:rPr>
          <w:rFonts w:ascii="Times New Roman" w:hAnsi="Times New Roman" w:cs="Times New Roman"/>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20a</w:t>
      </w:r>
      <w:r w:rsidR="001964EE">
        <w:rPr>
          <w:rFonts w:ascii="Times New Roman" w:hAnsi="Times New Roman" w:cs="Times New Roman"/>
          <w:szCs w:val="16"/>
        </w:rPr>
        <w:t xml:space="preserve">. </w:t>
      </w:r>
      <w:r w:rsidR="001964EE" w:rsidRPr="001964EE">
        <w:rPr>
          <w:rFonts w:ascii="Times New Roman" w:hAnsi="Times New Roman" w:cs="Times New Roman"/>
          <w:szCs w:val="16"/>
        </w:rPr>
        <w:t>U.S. Trade in Goods by Selected Co</w:t>
      </w:r>
      <w:r w:rsidR="00442812">
        <w:rPr>
          <w:rFonts w:ascii="Times New Roman" w:hAnsi="Times New Roman" w:cs="Times New Roman"/>
          <w:szCs w:val="16"/>
        </w:rPr>
        <w:t>untries and Areas – BOP Basis</w:t>
      </w:r>
    </w:p>
    <w:p w14:paraId="5A6E042D" w14:textId="6635C914" w:rsidR="001964EE" w:rsidRPr="001964EE" w:rsidRDefault="00105DB6" w:rsidP="001172C9">
      <w:pPr>
        <w:spacing w:after="0"/>
        <w:ind w:left="-360"/>
        <w:rPr>
          <w:rFonts w:ascii="Times New Roman" w:hAnsi="Times New Roman" w:cs="Times New Roman"/>
          <w:b/>
          <w:sz w:val="16"/>
          <w:szCs w:val="16"/>
        </w:rPr>
      </w:pPr>
      <w:r>
        <w:rPr>
          <w:rFonts w:ascii="Times New Roman" w:hAnsi="Times New Roman" w:cs="Times New Roman"/>
          <w:szCs w:val="16"/>
        </w:rPr>
        <w:t>Exhibit</w:t>
      </w:r>
      <w:r w:rsidRPr="001964EE">
        <w:rPr>
          <w:rFonts w:ascii="Times New Roman" w:hAnsi="Times New Roman" w:cs="Times New Roman"/>
          <w:szCs w:val="16"/>
        </w:rPr>
        <w:t xml:space="preserve"> </w:t>
      </w:r>
      <w:r w:rsidR="001964EE" w:rsidRPr="001964EE">
        <w:rPr>
          <w:rFonts w:ascii="Times New Roman" w:hAnsi="Times New Roman" w:cs="Times New Roman"/>
          <w:szCs w:val="16"/>
        </w:rPr>
        <w:t>20b</w:t>
      </w:r>
      <w:r w:rsidR="001964EE">
        <w:rPr>
          <w:rFonts w:ascii="Times New Roman" w:hAnsi="Times New Roman" w:cs="Times New Roman"/>
          <w:szCs w:val="16"/>
        </w:rPr>
        <w:t xml:space="preserve">. </w:t>
      </w:r>
      <w:r w:rsidR="001964EE" w:rsidRPr="001964EE">
        <w:rPr>
          <w:rFonts w:ascii="Times New Roman" w:hAnsi="Times New Roman" w:cs="Times New Roman"/>
          <w:szCs w:val="16"/>
        </w:rPr>
        <w:t>U.S. Trade in Services by S</w:t>
      </w:r>
      <w:r w:rsidR="00442812">
        <w:rPr>
          <w:rFonts w:ascii="Times New Roman" w:hAnsi="Times New Roman" w:cs="Times New Roman"/>
          <w:szCs w:val="16"/>
        </w:rPr>
        <w:t>elected Countries and Areas</w:t>
      </w:r>
    </w:p>
    <w:p w14:paraId="1BE50046" w14:textId="6C39FFC6" w:rsidR="000D454B" w:rsidRDefault="000D454B" w:rsidP="005A5C57">
      <w:pPr>
        <w:ind w:left="-360"/>
        <w:rPr>
          <w:rFonts w:ascii="Times New Roman" w:hAnsi="Times New Roman" w:cs="Times New Roman"/>
          <w:b/>
          <w:sz w:val="16"/>
          <w:szCs w:val="16"/>
        </w:rPr>
      </w:pPr>
    </w:p>
    <w:p w14:paraId="08162CF8" w14:textId="2E965B48" w:rsidR="005E5716" w:rsidRPr="005E5716" w:rsidRDefault="005E5716" w:rsidP="005E5716">
      <w:pPr>
        <w:tabs>
          <w:tab w:val="left" w:pos="-180"/>
        </w:tabs>
        <w:ind w:left="-173" w:hanging="187"/>
        <w:jc w:val="center"/>
        <w:rPr>
          <w:rFonts w:cs="Times New Roman"/>
          <w:sz w:val="24"/>
          <w:szCs w:val="24"/>
        </w:rPr>
      </w:pPr>
      <w:r>
        <w:rPr>
          <w:rFonts w:cs="Times New Roman"/>
          <w:sz w:val="24"/>
          <w:szCs w:val="24"/>
        </w:rPr>
        <w:t>###</w:t>
      </w:r>
    </w:p>
    <w:sectPr w:rsidR="005E5716" w:rsidRPr="005E5716" w:rsidSect="00E7676D">
      <w:type w:val="continuous"/>
      <w:pgSz w:w="12240" w:h="15840"/>
      <w:pgMar w:top="1440" w:right="1080" w:bottom="540" w:left="1080" w:header="720" w:footer="432" w:gutter="0"/>
      <w:cols w:space="720"/>
      <w:docGrid w:linePitch="360"/>
    </w:sectPr>
  </w:body>
</w:document>
</file>

<file path=word/customizations.xml><?xml version="1.0" encoding="utf-8"?>
<wne:tcg xmlns:r="http://schemas.openxmlformats.org/officeDocument/2006/relationships" xmlns:wne="http://schemas.microsoft.com/office/word/2006/wordml">
  <wne:keymaps>
    <wne:keymap wne:kcmPrimary="0441">
      <wne:macro wne:macroName="NORMAL.NEWMACROS.PASTE"/>
    </wne:keymap>
  </wne:keymap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C988E8" w14:textId="77777777" w:rsidR="00827339" w:rsidRDefault="00827339" w:rsidP="0023449C">
      <w:pPr>
        <w:spacing w:after="0" w:line="240" w:lineRule="auto"/>
      </w:pPr>
      <w:r>
        <w:separator/>
      </w:r>
    </w:p>
  </w:endnote>
  <w:endnote w:type="continuationSeparator" w:id="0">
    <w:p w14:paraId="4D4F9893" w14:textId="77777777" w:rsidR="00827339" w:rsidRDefault="00827339" w:rsidP="002344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inionPro-Regular">
    <w:altName w:val="Times New Roman"/>
    <w:panose1 w:val="02040503050306020203"/>
    <w:charset w:val="00"/>
    <w:family w:val="auto"/>
    <w:pitch w:val="variable"/>
    <w:sig w:usb0="00000001" w:usb1="00000001"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497588" w14:textId="77777777" w:rsidR="00827339" w:rsidRDefault="0082733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324"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41"/>
      <w:gridCol w:w="2220"/>
      <w:gridCol w:w="4239"/>
    </w:tblGrid>
    <w:tr w:rsidR="00827339" w:rsidRPr="00C551C0" w14:paraId="49E0E895" w14:textId="77777777" w:rsidTr="00E37CF8">
      <w:trPr>
        <w:jc w:val="center"/>
      </w:trPr>
      <w:tc>
        <w:tcPr>
          <w:tcW w:w="2192" w:type="pct"/>
        </w:tcPr>
        <w:p w14:paraId="7002AE84" w14:textId="77777777" w:rsidR="00827339" w:rsidRDefault="00827339" w:rsidP="00EA406A">
          <w:pPr>
            <w:rPr>
              <w:rFonts w:cs="Times New Roman"/>
              <w:b/>
              <w:sz w:val="18"/>
              <w:szCs w:val="18"/>
            </w:rPr>
          </w:pPr>
        </w:p>
      </w:tc>
      <w:tc>
        <w:tcPr>
          <w:tcW w:w="965" w:type="pct"/>
          <w:vAlign w:val="bottom"/>
        </w:tcPr>
        <w:p w14:paraId="31EDF444" w14:textId="77777777" w:rsidR="00827339" w:rsidRDefault="00827339" w:rsidP="00B96748">
          <w:pPr>
            <w:rPr>
              <w:rFonts w:cs="Times New Roman"/>
              <w:b/>
              <w:sz w:val="18"/>
              <w:szCs w:val="18"/>
            </w:rPr>
          </w:pPr>
        </w:p>
      </w:tc>
      <w:tc>
        <w:tcPr>
          <w:tcW w:w="1843" w:type="pct"/>
          <w:vAlign w:val="bottom"/>
        </w:tcPr>
        <w:p w14:paraId="10C0A75A" w14:textId="77777777" w:rsidR="00827339" w:rsidRPr="00A966F0" w:rsidRDefault="00827339" w:rsidP="00C234A9">
          <w:pPr>
            <w:jc w:val="right"/>
            <w:rPr>
              <w:rFonts w:cs="Times New Roman"/>
              <w:b/>
              <w:sz w:val="18"/>
              <w:szCs w:val="18"/>
            </w:rPr>
          </w:pPr>
        </w:p>
      </w:tc>
    </w:tr>
    <w:tr w:rsidR="00827339" w:rsidRPr="00C551C0" w14:paraId="27125277" w14:textId="77777777" w:rsidTr="001172C9">
      <w:trPr>
        <w:jc w:val="center"/>
      </w:trPr>
      <w:tc>
        <w:tcPr>
          <w:tcW w:w="2192" w:type="pct"/>
        </w:tcPr>
        <w:p w14:paraId="57767C8C" w14:textId="2EA63F7D" w:rsidR="00827339" w:rsidRPr="00463140" w:rsidRDefault="00827339" w:rsidP="00EA406A">
          <w:pPr>
            <w:rPr>
              <w:rFonts w:cs="Times New Roman"/>
              <w:b/>
              <w:sz w:val="18"/>
              <w:szCs w:val="18"/>
            </w:rPr>
          </w:pPr>
          <w:r>
            <w:rPr>
              <w:rFonts w:cs="Times New Roman"/>
              <w:b/>
              <w:sz w:val="18"/>
              <w:szCs w:val="18"/>
            </w:rPr>
            <w:t xml:space="preserve">Goods </w:t>
          </w:r>
          <w:r w:rsidRPr="00463140">
            <w:rPr>
              <w:rFonts w:cs="Times New Roman"/>
              <w:b/>
              <w:sz w:val="18"/>
              <w:szCs w:val="18"/>
            </w:rPr>
            <w:t>Data Inquiries</w:t>
          </w:r>
        </w:p>
      </w:tc>
      <w:tc>
        <w:tcPr>
          <w:tcW w:w="965" w:type="pct"/>
          <w:vAlign w:val="bottom"/>
        </w:tcPr>
        <w:p w14:paraId="172C0564" w14:textId="0DA63EED" w:rsidR="00827339" w:rsidRPr="00C551C0" w:rsidRDefault="00827339" w:rsidP="00B96748">
          <w:pPr>
            <w:rPr>
              <w:rFonts w:cs="Times New Roman"/>
              <w:b/>
              <w:sz w:val="18"/>
              <w:szCs w:val="18"/>
            </w:rPr>
          </w:pPr>
          <w:r>
            <w:rPr>
              <w:rFonts w:cs="Times New Roman"/>
              <w:b/>
              <w:sz w:val="18"/>
              <w:szCs w:val="18"/>
            </w:rPr>
            <w:t xml:space="preserve">Goods </w:t>
          </w:r>
          <w:r w:rsidRPr="00C551C0">
            <w:rPr>
              <w:rFonts w:cs="Times New Roman"/>
              <w:b/>
              <w:sz w:val="18"/>
              <w:szCs w:val="18"/>
            </w:rPr>
            <w:t>Media Inquiries</w:t>
          </w:r>
        </w:p>
      </w:tc>
      <w:tc>
        <w:tcPr>
          <w:tcW w:w="1843" w:type="pct"/>
          <w:vAlign w:val="bottom"/>
        </w:tcPr>
        <w:p w14:paraId="7794EB43" w14:textId="15C6FA30" w:rsidR="00827339" w:rsidRPr="00C551C0" w:rsidRDefault="00827339" w:rsidP="00C234A9">
          <w:pPr>
            <w:jc w:val="right"/>
            <w:rPr>
              <w:rFonts w:cs="Times New Roman"/>
              <w:b/>
              <w:sz w:val="18"/>
              <w:szCs w:val="18"/>
            </w:rPr>
          </w:pPr>
          <w:r w:rsidRPr="00A966F0">
            <w:rPr>
              <w:rFonts w:cs="Times New Roman"/>
              <w:b/>
              <w:sz w:val="18"/>
              <w:szCs w:val="18"/>
            </w:rPr>
            <w:t>Service</w:t>
          </w:r>
          <w:r>
            <w:rPr>
              <w:rFonts w:cs="Times New Roman"/>
              <w:b/>
              <w:sz w:val="18"/>
              <w:szCs w:val="18"/>
            </w:rPr>
            <w:t>s</w:t>
          </w:r>
          <w:r w:rsidRPr="00A966F0">
            <w:rPr>
              <w:rFonts w:cs="Times New Roman"/>
              <w:b/>
              <w:sz w:val="18"/>
              <w:szCs w:val="18"/>
            </w:rPr>
            <w:t xml:space="preserve"> Data </w:t>
          </w:r>
          <w:r>
            <w:rPr>
              <w:rFonts w:cs="Times New Roman"/>
              <w:b/>
              <w:sz w:val="18"/>
              <w:szCs w:val="18"/>
            </w:rPr>
            <w:t xml:space="preserve">and Media </w:t>
          </w:r>
          <w:r w:rsidRPr="00A966F0">
            <w:rPr>
              <w:rFonts w:cs="Times New Roman"/>
              <w:b/>
              <w:sz w:val="18"/>
              <w:szCs w:val="18"/>
            </w:rPr>
            <w:t>Inquir</w:t>
          </w:r>
          <w:r>
            <w:rPr>
              <w:rFonts w:cs="Times New Roman"/>
              <w:b/>
              <w:sz w:val="18"/>
              <w:szCs w:val="18"/>
            </w:rPr>
            <w:t>i</w:t>
          </w:r>
          <w:r w:rsidRPr="00A966F0">
            <w:rPr>
              <w:rFonts w:cs="Times New Roman"/>
              <w:b/>
              <w:sz w:val="18"/>
              <w:szCs w:val="18"/>
            </w:rPr>
            <w:t>es</w:t>
          </w:r>
        </w:p>
      </w:tc>
    </w:tr>
    <w:tr w:rsidR="00827339" w:rsidRPr="00E578D1" w14:paraId="3851CCCB" w14:textId="77777777" w:rsidTr="001172C9">
      <w:trPr>
        <w:jc w:val="center"/>
      </w:trPr>
      <w:tc>
        <w:tcPr>
          <w:tcW w:w="2192" w:type="pct"/>
        </w:tcPr>
        <w:p w14:paraId="38F42D62" w14:textId="178D3C00" w:rsidR="00827339" w:rsidRDefault="00827339" w:rsidP="004D508E">
          <w:pPr>
            <w:rPr>
              <w:rFonts w:cs="Times New Roman"/>
              <w:sz w:val="18"/>
              <w:szCs w:val="18"/>
            </w:rPr>
          </w:pPr>
          <w:r>
            <w:rPr>
              <w:rFonts w:cs="Times New Roman"/>
              <w:sz w:val="18"/>
              <w:szCs w:val="18"/>
            </w:rPr>
            <w:t>U.S. Census Bureau</w:t>
          </w:r>
        </w:p>
      </w:tc>
      <w:tc>
        <w:tcPr>
          <w:tcW w:w="965" w:type="pct"/>
          <w:vAlign w:val="bottom"/>
        </w:tcPr>
        <w:p w14:paraId="0A7DD33C" w14:textId="427DA132" w:rsidR="00827339" w:rsidRDefault="00827339" w:rsidP="00B96748">
          <w:pPr>
            <w:rPr>
              <w:rFonts w:cs="Times New Roman"/>
              <w:sz w:val="18"/>
              <w:szCs w:val="18"/>
            </w:rPr>
          </w:pPr>
          <w:r>
            <w:rPr>
              <w:rFonts w:cs="Times New Roman"/>
              <w:sz w:val="18"/>
              <w:szCs w:val="18"/>
            </w:rPr>
            <w:t>U.S. Census Bureau</w:t>
          </w:r>
        </w:p>
      </w:tc>
      <w:tc>
        <w:tcPr>
          <w:tcW w:w="1843" w:type="pct"/>
          <w:vAlign w:val="bottom"/>
        </w:tcPr>
        <w:p w14:paraId="181D54FB" w14:textId="4791CFA7" w:rsidR="00827339" w:rsidRPr="00A966F0" w:rsidRDefault="00827339" w:rsidP="00A966F0">
          <w:pPr>
            <w:ind w:left="-79"/>
            <w:jc w:val="right"/>
            <w:rPr>
              <w:rFonts w:cs="Times New Roman"/>
              <w:sz w:val="18"/>
              <w:szCs w:val="18"/>
            </w:rPr>
          </w:pPr>
          <w:r w:rsidRPr="00A966F0">
            <w:rPr>
              <w:rFonts w:cs="Times New Roman"/>
              <w:sz w:val="18"/>
              <w:szCs w:val="18"/>
            </w:rPr>
            <w:t>U.S. Bureau of Economic Analysis</w:t>
          </w:r>
        </w:p>
      </w:tc>
    </w:tr>
    <w:tr w:rsidR="00827339" w:rsidRPr="00E578D1" w14:paraId="115A95EE" w14:textId="77777777" w:rsidTr="001172C9">
      <w:trPr>
        <w:jc w:val="center"/>
      </w:trPr>
      <w:tc>
        <w:tcPr>
          <w:tcW w:w="2192" w:type="pct"/>
        </w:tcPr>
        <w:p w14:paraId="352A56A6" w14:textId="3275D50F" w:rsidR="00827339" w:rsidRDefault="00827339" w:rsidP="004D508E">
          <w:pPr>
            <w:rPr>
              <w:rFonts w:cs="Times New Roman"/>
              <w:sz w:val="18"/>
              <w:szCs w:val="18"/>
            </w:rPr>
          </w:pPr>
          <w:r>
            <w:rPr>
              <w:rFonts w:cs="Times New Roman"/>
              <w:sz w:val="18"/>
              <w:szCs w:val="18"/>
            </w:rPr>
            <w:t>Economic Indicators Division, International Trade</w:t>
          </w:r>
        </w:p>
      </w:tc>
      <w:tc>
        <w:tcPr>
          <w:tcW w:w="965" w:type="pct"/>
          <w:vAlign w:val="bottom"/>
        </w:tcPr>
        <w:p w14:paraId="344ADC0C" w14:textId="4A1A9DDB" w:rsidR="00827339" w:rsidRDefault="00827339" w:rsidP="00B96748">
          <w:pPr>
            <w:rPr>
              <w:rFonts w:cs="Times New Roman"/>
              <w:sz w:val="18"/>
              <w:szCs w:val="18"/>
            </w:rPr>
          </w:pPr>
          <w:r>
            <w:rPr>
              <w:rFonts w:cs="Times New Roman"/>
              <w:sz w:val="18"/>
              <w:szCs w:val="18"/>
            </w:rPr>
            <w:t>Public Information Office</w:t>
          </w:r>
        </w:p>
      </w:tc>
      <w:tc>
        <w:tcPr>
          <w:tcW w:w="1843" w:type="pct"/>
          <w:vAlign w:val="bottom"/>
        </w:tcPr>
        <w:p w14:paraId="36E8859C" w14:textId="129DA6B0" w:rsidR="00827339" w:rsidRPr="00A966F0" w:rsidRDefault="00827339" w:rsidP="00A966F0">
          <w:pPr>
            <w:ind w:left="-79"/>
            <w:jc w:val="right"/>
            <w:rPr>
              <w:rFonts w:cs="Times New Roman"/>
              <w:sz w:val="18"/>
              <w:szCs w:val="18"/>
            </w:rPr>
          </w:pPr>
          <w:r w:rsidRPr="00250AB8">
            <w:rPr>
              <w:rFonts w:cs="Times New Roman"/>
              <w:sz w:val="18"/>
              <w:szCs w:val="18"/>
            </w:rPr>
            <w:t>Balance of Payments Division</w:t>
          </w:r>
        </w:p>
      </w:tc>
    </w:tr>
    <w:tr w:rsidR="00827339" w:rsidRPr="00E578D1" w14:paraId="4C96D9F0" w14:textId="77777777" w:rsidTr="001172C9">
      <w:trPr>
        <w:jc w:val="center"/>
      </w:trPr>
      <w:tc>
        <w:tcPr>
          <w:tcW w:w="2192" w:type="pct"/>
        </w:tcPr>
        <w:p w14:paraId="5B368049" w14:textId="75EA01CE" w:rsidR="00827339" w:rsidRDefault="00827339" w:rsidP="004D508E">
          <w:pPr>
            <w:rPr>
              <w:rFonts w:cs="Times New Roman"/>
              <w:sz w:val="18"/>
              <w:szCs w:val="18"/>
            </w:rPr>
          </w:pPr>
          <w:r>
            <w:rPr>
              <w:rFonts w:cs="Times New Roman"/>
              <w:sz w:val="18"/>
              <w:szCs w:val="18"/>
            </w:rPr>
            <w:t>301-</w:t>
          </w:r>
          <w:r w:rsidRPr="0014744E">
            <w:rPr>
              <w:rFonts w:cs="Times New Roman"/>
              <w:sz w:val="18"/>
              <w:szCs w:val="18"/>
            </w:rPr>
            <w:t>763-2311</w:t>
          </w:r>
        </w:p>
      </w:tc>
      <w:tc>
        <w:tcPr>
          <w:tcW w:w="965" w:type="pct"/>
          <w:vAlign w:val="bottom"/>
        </w:tcPr>
        <w:p w14:paraId="54E44C88" w14:textId="6416AC74" w:rsidR="00827339" w:rsidRDefault="00827339" w:rsidP="00B96748">
          <w:pPr>
            <w:rPr>
              <w:rFonts w:cs="Times New Roman"/>
              <w:sz w:val="18"/>
              <w:szCs w:val="18"/>
            </w:rPr>
          </w:pPr>
          <w:r>
            <w:rPr>
              <w:rFonts w:cs="Times New Roman"/>
              <w:sz w:val="18"/>
              <w:szCs w:val="18"/>
            </w:rPr>
            <w:t>301-763-3030</w:t>
          </w:r>
        </w:p>
      </w:tc>
      <w:tc>
        <w:tcPr>
          <w:tcW w:w="1843" w:type="pct"/>
          <w:vAlign w:val="bottom"/>
        </w:tcPr>
        <w:p w14:paraId="5558D958" w14:textId="5344CF51" w:rsidR="00827339" w:rsidRPr="00A966F0" w:rsidRDefault="00827339" w:rsidP="00500D96">
          <w:pPr>
            <w:ind w:left="-79"/>
            <w:jc w:val="right"/>
            <w:rPr>
              <w:rFonts w:cs="Times New Roman"/>
              <w:sz w:val="18"/>
              <w:szCs w:val="18"/>
            </w:rPr>
          </w:pPr>
          <w:r w:rsidRPr="007812D0">
            <w:rPr>
              <w:sz w:val="18"/>
            </w:rPr>
            <w:t>Data: 301-278-9559</w:t>
          </w:r>
        </w:p>
      </w:tc>
    </w:tr>
    <w:tr w:rsidR="00827339" w:rsidRPr="00E578D1" w14:paraId="55AECFB5" w14:textId="77777777" w:rsidTr="001172C9">
      <w:trPr>
        <w:jc w:val="center"/>
      </w:trPr>
      <w:tc>
        <w:tcPr>
          <w:tcW w:w="2192" w:type="pct"/>
        </w:tcPr>
        <w:p w14:paraId="5233A547" w14:textId="693D5055" w:rsidR="00827339" w:rsidRDefault="00B7535E" w:rsidP="004D508E">
          <w:pPr>
            <w:rPr>
              <w:rFonts w:cs="Times New Roman"/>
              <w:sz w:val="18"/>
              <w:szCs w:val="18"/>
            </w:rPr>
          </w:pPr>
          <w:hyperlink r:id="rId1" w:history="1">
            <w:r w:rsidR="00827339" w:rsidRPr="00882BC0">
              <w:rPr>
                <w:rStyle w:val="Hyperlink"/>
                <w:sz w:val="18"/>
                <w:szCs w:val="18"/>
                <w:u w:val="none"/>
              </w:rPr>
              <w:t>eid.international.trade.data@census.gov</w:t>
            </w:r>
          </w:hyperlink>
        </w:p>
      </w:tc>
      <w:tc>
        <w:tcPr>
          <w:tcW w:w="965" w:type="pct"/>
          <w:vAlign w:val="bottom"/>
        </w:tcPr>
        <w:p w14:paraId="22586D83" w14:textId="47DA6192" w:rsidR="00827339" w:rsidRDefault="00B7535E" w:rsidP="00B96748">
          <w:pPr>
            <w:rPr>
              <w:rFonts w:cs="Times New Roman"/>
              <w:sz w:val="18"/>
              <w:szCs w:val="18"/>
            </w:rPr>
          </w:pPr>
          <w:hyperlink r:id="rId2" w:history="1">
            <w:r w:rsidR="00827339">
              <w:rPr>
                <w:rStyle w:val="Hyperlink"/>
                <w:rFonts w:cs="Times New Roman"/>
                <w:sz w:val="18"/>
                <w:szCs w:val="18"/>
                <w:u w:val="none"/>
              </w:rPr>
              <w:t>pio@census.gov</w:t>
            </w:r>
          </w:hyperlink>
        </w:p>
      </w:tc>
      <w:tc>
        <w:tcPr>
          <w:tcW w:w="1843" w:type="pct"/>
          <w:vAlign w:val="bottom"/>
        </w:tcPr>
        <w:p w14:paraId="356DF077" w14:textId="4727AF85" w:rsidR="00827339" w:rsidRPr="00A966F0" w:rsidRDefault="00827339" w:rsidP="00A966F0">
          <w:pPr>
            <w:ind w:left="-79"/>
            <w:jc w:val="right"/>
            <w:rPr>
              <w:rFonts w:cs="Times New Roman"/>
              <w:sz w:val="18"/>
              <w:szCs w:val="18"/>
            </w:rPr>
          </w:pPr>
          <w:r w:rsidRPr="00250AB8">
            <w:rPr>
              <w:sz w:val="18"/>
              <w:szCs w:val="18"/>
            </w:rPr>
            <w:t>Media: 301-278-9003</w:t>
          </w:r>
        </w:p>
      </w:tc>
    </w:tr>
    <w:tr w:rsidR="00827339" w:rsidRPr="00E578D1" w14:paraId="7404CEC0" w14:textId="77777777" w:rsidTr="001172C9">
      <w:trPr>
        <w:jc w:val="center"/>
      </w:trPr>
      <w:tc>
        <w:tcPr>
          <w:tcW w:w="2192" w:type="pct"/>
        </w:tcPr>
        <w:p w14:paraId="04F27314" w14:textId="034D1349" w:rsidR="00827339" w:rsidRPr="00E578D1" w:rsidRDefault="00827339" w:rsidP="004D508E">
          <w:pPr>
            <w:rPr>
              <w:sz w:val="18"/>
              <w:szCs w:val="18"/>
            </w:rPr>
          </w:pPr>
        </w:p>
      </w:tc>
      <w:tc>
        <w:tcPr>
          <w:tcW w:w="965" w:type="pct"/>
          <w:vAlign w:val="bottom"/>
        </w:tcPr>
        <w:p w14:paraId="7D94A392" w14:textId="11818851" w:rsidR="00827339" w:rsidRDefault="00827339" w:rsidP="00B96748">
          <w:pPr>
            <w:rPr>
              <w:rFonts w:cs="Times New Roman"/>
              <w:sz w:val="18"/>
              <w:szCs w:val="18"/>
            </w:rPr>
          </w:pPr>
        </w:p>
      </w:tc>
      <w:tc>
        <w:tcPr>
          <w:tcW w:w="1843" w:type="pct"/>
          <w:vAlign w:val="bottom"/>
        </w:tcPr>
        <w:p w14:paraId="6435838E" w14:textId="3934DE10" w:rsidR="00827339" w:rsidRPr="00E578D1" w:rsidRDefault="00B7535E" w:rsidP="00A966F0">
          <w:pPr>
            <w:ind w:left="-79"/>
            <w:jc w:val="right"/>
            <w:rPr>
              <w:sz w:val="18"/>
              <w:szCs w:val="18"/>
            </w:rPr>
          </w:pPr>
          <w:hyperlink r:id="rId3" w:history="1">
            <w:r w:rsidR="00827339" w:rsidRPr="00424FDA">
              <w:rPr>
                <w:rStyle w:val="Hyperlink"/>
                <w:sz w:val="18"/>
                <w:u w:val="none"/>
              </w:rPr>
              <w:t>InternationalAccounts@bea.gov</w:t>
            </w:r>
          </w:hyperlink>
        </w:p>
      </w:tc>
    </w:tr>
    <w:tr w:rsidR="00827339" w14:paraId="240E1050" w14:textId="77777777" w:rsidTr="001172C9">
      <w:trPr>
        <w:jc w:val="center"/>
      </w:trPr>
      <w:tc>
        <w:tcPr>
          <w:tcW w:w="2192" w:type="pct"/>
        </w:tcPr>
        <w:p w14:paraId="799120ED" w14:textId="77777777" w:rsidR="00827339" w:rsidRDefault="00827339" w:rsidP="00C41BBB">
          <w:pPr>
            <w:rPr>
              <w:rFonts w:cs="Times New Roman"/>
              <w:sz w:val="18"/>
              <w:szCs w:val="18"/>
            </w:rPr>
          </w:pPr>
        </w:p>
      </w:tc>
      <w:tc>
        <w:tcPr>
          <w:tcW w:w="965" w:type="pct"/>
        </w:tcPr>
        <w:p w14:paraId="6DB2083F" w14:textId="3F5FF8F7" w:rsidR="00827339" w:rsidRPr="00C234A9" w:rsidRDefault="00827339" w:rsidP="00B96748"/>
      </w:tc>
      <w:tc>
        <w:tcPr>
          <w:tcW w:w="1843" w:type="pct"/>
        </w:tcPr>
        <w:p w14:paraId="4FA9116B" w14:textId="4DBBEADD" w:rsidR="00827339" w:rsidRDefault="00827339" w:rsidP="001F211F">
          <w:pPr>
            <w:jc w:val="right"/>
          </w:pPr>
        </w:p>
      </w:tc>
    </w:tr>
    <w:tr w:rsidR="00827339" w:rsidRPr="00C551C0" w14:paraId="1C1E3BC8" w14:textId="77777777" w:rsidTr="001172C9">
      <w:trPr>
        <w:jc w:val="center"/>
      </w:trPr>
      <w:tc>
        <w:tcPr>
          <w:tcW w:w="2192" w:type="pct"/>
        </w:tcPr>
        <w:p w14:paraId="4A9489C1" w14:textId="76A45E0F" w:rsidR="00827339" w:rsidRDefault="00827339" w:rsidP="001F211F">
          <w:pPr>
            <w:rPr>
              <w:rFonts w:cs="Times New Roman"/>
              <w:sz w:val="18"/>
              <w:szCs w:val="18"/>
            </w:rPr>
          </w:pPr>
          <w:r>
            <w:rPr>
              <w:noProof/>
            </w:rPr>
            <w:drawing>
              <wp:inline distT="0" distB="0" distL="0" distR="0" wp14:anchorId="4EE8173C" wp14:editId="1AB96E6C">
                <wp:extent cx="2909320" cy="419100"/>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2909320" cy="419100"/>
                        </a:xfrm>
                        <a:prstGeom prst="rect">
                          <a:avLst/>
                        </a:prstGeom>
                      </pic:spPr>
                    </pic:pic>
                  </a:graphicData>
                </a:graphic>
              </wp:inline>
            </w:drawing>
          </w:r>
        </w:p>
      </w:tc>
      <w:tc>
        <w:tcPr>
          <w:tcW w:w="965" w:type="pct"/>
        </w:tcPr>
        <w:p w14:paraId="501DB3FC" w14:textId="77777777" w:rsidR="00827339" w:rsidRDefault="00827339" w:rsidP="000E3C66">
          <w:pPr>
            <w:rPr>
              <w:b/>
              <w:i/>
              <w:noProof/>
              <w:sz w:val="18"/>
              <w:szCs w:val="18"/>
            </w:rPr>
          </w:pPr>
        </w:p>
      </w:tc>
      <w:tc>
        <w:tcPr>
          <w:tcW w:w="1843" w:type="pct"/>
          <w:vAlign w:val="bottom"/>
        </w:tcPr>
        <w:p w14:paraId="3F758FE6" w14:textId="2FF80408" w:rsidR="00827339" w:rsidRPr="000E3C66" w:rsidRDefault="00827339" w:rsidP="00C17602">
          <w:pPr>
            <w:jc w:val="right"/>
            <w:rPr>
              <w:b/>
              <w:i/>
              <w:sz w:val="18"/>
              <w:szCs w:val="18"/>
            </w:rPr>
          </w:pPr>
          <w:r>
            <w:rPr>
              <w:b/>
              <w:i/>
              <w:noProof/>
              <w:sz w:val="18"/>
              <w:szCs w:val="18"/>
            </w:rPr>
            <w:drawing>
              <wp:inline distT="0" distB="0" distL="0" distR="0" wp14:anchorId="58BF72F5" wp14:editId="43AA08DB">
                <wp:extent cx="2228850" cy="247650"/>
                <wp:effectExtent l="0" t="0" r="0" b="0"/>
                <wp:docPr id="10" name="Picture 10" descr="C:\Users\Bpbpk1\AppData\Local\Microsoft\Windows\Temporary Internet Files\Content.IE5\Q42I5WB6\BEA-H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pbpk1\AppData\Local\Microsoft\Windows\Temporary Internet Files\Content.IE5\Q42I5WB6\BEA-HLogo.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28850" cy="247650"/>
                        </a:xfrm>
                        <a:prstGeom prst="rect">
                          <a:avLst/>
                        </a:prstGeom>
                        <a:noFill/>
                        <a:ln>
                          <a:noFill/>
                        </a:ln>
                      </pic:spPr>
                    </pic:pic>
                  </a:graphicData>
                </a:graphic>
              </wp:inline>
            </w:drawing>
          </w:r>
        </w:p>
      </w:tc>
    </w:tr>
  </w:tbl>
  <w:p w14:paraId="55A382D8" w14:textId="067BE03D" w:rsidR="00827339" w:rsidRPr="00CF0CF5" w:rsidRDefault="00827339" w:rsidP="00A37583">
    <w:pPr>
      <w:pStyle w:val="Footer"/>
      <w:rPr>
        <w:sz w:val="18"/>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C6AC30" w14:textId="77777777" w:rsidR="00827339" w:rsidRDefault="008273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8554E0" w14:textId="77777777" w:rsidR="00827339" w:rsidRDefault="00827339" w:rsidP="0023449C">
      <w:pPr>
        <w:spacing w:after="0" w:line="240" w:lineRule="auto"/>
      </w:pPr>
      <w:r>
        <w:separator/>
      </w:r>
    </w:p>
  </w:footnote>
  <w:footnote w:type="continuationSeparator" w:id="0">
    <w:p w14:paraId="359BAFCA" w14:textId="77777777" w:rsidR="00827339" w:rsidRDefault="00827339" w:rsidP="0023449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AEE37C" w14:textId="77777777" w:rsidR="00827339" w:rsidRDefault="0082733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DA6FDB" w14:textId="77777777" w:rsidR="00827339" w:rsidRDefault="0082733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998752" w14:textId="77777777" w:rsidR="00827339" w:rsidRDefault="008273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8317D"/>
    <w:multiLevelType w:val="hybridMultilevel"/>
    <w:tmpl w:val="7F42A1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2E36F50"/>
    <w:multiLevelType w:val="hybridMultilevel"/>
    <w:tmpl w:val="315876E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EDD6F63"/>
    <w:multiLevelType w:val="hybridMultilevel"/>
    <w:tmpl w:val="E1A4FE0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135D1911"/>
    <w:multiLevelType w:val="multilevel"/>
    <w:tmpl w:val="C4F2FA16"/>
    <w:styleLink w:val="Style1"/>
    <w:lvl w:ilvl="0">
      <w:start w:val="1"/>
      <w:numFmt w:val="bullet"/>
      <w:lvlText w:val=""/>
      <w:lvlJc w:val="left"/>
      <w:pPr>
        <w:ind w:left="360" w:hanging="360"/>
      </w:pPr>
      <w:rPr>
        <w:rFonts w:ascii="Symbol" w:hAnsi="Symbol" w:hint="default"/>
        <w:sz w:val="20"/>
        <w:szCs w:val="20"/>
      </w:rPr>
    </w:lvl>
    <w:lvl w:ilvl="1">
      <w:start w:val="1"/>
      <w:numFmt w:val="bullet"/>
      <w:lvlText w:val=""/>
      <w:lvlJc w:val="left"/>
      <w:pPr>
        <w:ind w:left="1080" w:hanging="360"/>
      </w:pPr>
      <w:rPr>
        <w:rFonts w:ascii="Symbol" w:hAnsi="Symbol" w:hint="default"/>
      </w:rPr>
    </w:lvl>
    <w:lvl w:ilvl="2">
      <w:start w:val="1"/>
      <w:numFmt w:val="bullet"/>
      <w:lvlText w:val="o"/>
      <w:lvlJc w:val="left"/>
      <w:pPr>
        <w:ind w:left="1800" w:hanging="360"/>
      </w:pPr>
      <w:rPr>
        <w:rFonts w:ascii="Courier New" w:hAnsi="Courier New" w:cs="Courier New"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4" w15:restartNumberingAfterBreak="0">
    <w:nsid w:val="15017107"/>
    <w:multiLevelType w:val="hybridMultilevel"/>
    <w:tmpl w:val="E6D86C6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64342E7"/>
    <w:multiLevelType w:val="hybridMultilevel"/>
    <w:tmpl w:val="E5D8264C"/>
    <w:lvl w:ilvl="0" w:tplc="04090001">
      <w:start w:val="1"/>
      <w:numFmt w:val="bullet"/>
      <w:lvlText w:val=""/>
      <w:lvlJc w:val="left"/>
      <w:pPr>
        <w:ind w:left="1080" w:hanging="360"/>
      </w:pPr>
      <w:rPr>
        <w:rFonts w:ascii="Symbol" w:hAnsi="Symbol" w:hint="default"/>
      </w:rPr>
    </w:lvl>
    <w:lvl w:ilvl="1" w:tplc="40BA8CAA">
      <w:numFmt w:val="bullet"/>
      <w:lvlText w:val="•"/>
      <w:lvlJc w:val="left"/>
      <w:pPr>
        <w:ind w:left="1800" w:hanging="360"/>
      </w:pPr>
      <w:rPr>
        <w:rFonts w:ascii="Times New Roman" w:eastAsiaTheme="minorHAnsi" w:hAnsi="Times New Roman" w:cs="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72649F4"/>
    <w:multiLevelType w:val="hybridMultilevel"/>
    <w:tmpl w:val="47560E98"/>
    <w:lvl w:ilvl="0" w:tplc="5D785946">
      <w:start w:val="1"/>
      <w:numFmt w:val="bullet"/>
      <w:lvlText w:val=""/>
      <w:lvlJc w:val="left"/>
      <w:pPr>
        <w:ind w:left="576" w:hanging="360"/>
      </w:pPr>
      <w:rPr>
        <w:rFonts w:ascii="Symbol" w:hAnsi="Symbol" w:hint="default"/>
        <w:sz w:val="18"/>
      </w:rPr>
    </w:lvl>
    <w:lvl w:ilvl="1" w:tplc="040C0003" w:tentative="1">
      <w:start w:val="1"/>
      <w:numFmt w:val="bullet"/>
      <w:lvlText w:val="o"/>
      <w:lvlJc w:val="left"/>
      <w:pPr>
        <w:ind w:left="1296" w:hanging="360"/>
      </w:pPr>
      <w:rPr>
        <w:rFonts w:ascii="Courier New" w:hAnsi="Courier New" w:cs="Courier New" w:hint="default"/>
      </w:rPr>
    </w:lvl>
    <w:lvl w:ilvl="2" w:tplc="040C0005" w:tentative="1">
      <w:start w:val="1"/>
      <w:numFmt w:val="bullet"/>
      <w:lvlText w:val=""/>
      <w:lvlJc w:val="left"/>
      <w:pPr>
        <w:ind w:left="2016" w:hanging="360"/>
      </w:pPr>
      <w:rPr>
        <w:rFonts w:ascii="Wingdings" w:hAnsi="Wingdings" w:hint="default"/>
      </w:rPr>
    </w:lvl>
    <w:lvl w:ilvl="3" w:tplc="040C0001" w:tentative="1">
      <w:start w:val="1"/>
      <w:numFmt w:val="bullet"/>
      <w:lvlText w:val=""/>
      <w:lvlJc w:val="left"/>
      <w:pPr>
        <w:ind w:left="2736" w:hanging="360"/>
      </w:pPr>
      <w:rPr>
        <w:rFonts w:ascii="Symbol" w:hAnsi="Symbol" w:hint="default"/>
      </w:rPr>
    </w:lvl>
    <w:lvl w:ilvl="4" w:tplc="040C0003" w:tentative="1">
      <w:start w:val="1"/>
      <w:numFmt w:val="bullet"/>
      <w:lvlText w:val="o"/>
      <w:lvlJc w:val="left"/>
      <w:pPr>
        <w:ind w:left="3456" w:hanging="360"/>
      </w:pPr>
      <w:rPr>
        <w:rFonts w:ascii="Courier New" w:hAnsi="Courier New" w:cs="Courier New" w:hint="default"/>
      </w:rPr>
    </w:lvl>
    <w:lvl w:ilvl="5" w:tplc="040C0005" w:tentative="1">
      <w:start w:val="1"/>
      <w:numFmt w:val="bullet"/>
      <w:lvlText w:val=""/>
      <w:lvlJc w:val="left"/>
      <w:pPr>
        <w:ind w:left="4176" w:hanging="360"/>
      </w:pPr>
      <w:rPr>
        <w:rFonts w:ascii="Wingdings" w:hAnsi="Wingdings" w:hint="default"/>
      </w:rPr>
    </w:lvl>
    <w:lvl w:ilvl="6" w:tplc="040C0001" w:tentative="1">
      <w:start w:val="1"/>
      <w:numFmt w:val="bullet"/>
      <w:lvlText w:val=""/>
      <w:lvlJc w:val="left"/>
      <w:pPr>
        <w:ind w:left="4896" w:hanging="360"/>
      </w:pPr>
      <w:rPr>
        <w:rFonts w:ascii="Symbol" w:hAnsi="Symbol" w:hint="default"/>
      </w:rPr>
    </w:lvl>
    <w:lvl w:ilvl="7" w:tplc="040C0003" w:tentative="1">
      <w:start w:val="1"/>
      <w:numFmt w:val="bullet"/>
      <w:lvlText w:val="o"/>
      <w:lvlJc w:val="left"/>
      <w:pPr>
        <w:ind w:left="5616" w:hanging="360"/>
      </w:pPr>
      <w:rPr>
        <w:rFonts w:ascii="Courier New" w:hAnsi="Courier New" w:cs="Courier New" w:hint="default"/>
      </w:rPr>
    </w:lvl>
    <w:lvl w:ilvl="8" w:tplc="040C0005" w:tentative="1">
      <w:start w:val="1"/>
      <w:numFmt w:val="bullet"/>
      <w:lvlText w:val=""/>
      <w:lvlJc w:val="left"/>
      <w:pPr>
        <w:ind w:left="6336" w:hanging="360"/>
      </w:pPr>
      <w:rPr>
        <w:rFonts w:ascii="Wingdings" w:hAnsi="Wingdings" w:hint="default"/>
      </w:rPr>
    </w:lvl>
  </w:abstractNum>
  <w:abstractNum w:abstractNumId="7" w15:restartNumberingAfterBreak="0">
    <w:nsid w:val="249055F4"/>
    <w:multiLevelType w:val="hybridMultilevel"/>
    <w:tmpl w:val="944C9DDA"/>
    <w:lvl w:ilvl="0" w:tplc="96EEB632">
      <w:start w:val="1"/>
      <w:numFmt w:val="bullet"/>
      <w:lvlText w:val=""/>
      <w:lvlJc w:val="left"/>
      <w:pPr>
        <w:ind w:left="720" w:hanging="360"/>
      </w:pPr>
      <w:rPr>
        <w:rFonts w:ascii="Symbol" w:hAnsi="Symbol" w:hint="default"/>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0847D00"/>
    <w:multiLevelType w:val="hybridMultilevel"/>
    <w:tmpl w:val="65AE43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39C21887"/>
    <w:multiLevelType w:val="hybridMultilevel"/>
    <w:tmpl w:val="C4F2FA16"/>
    <w:lvl w:ilvl="0" w:tplc="2F2633BE">
      <w:start w:val="1"/>
      <w:numFmt w:val="bullet"/>
      <w:lvlText w:val=""/>
      <w:lvlJc w:val="left"/>
      <w:pPr>
        <w:ind w:left="360" w:hanging="360"/>
      </w:pPr>
      <w:rPr>
        <w:rFonts w:ascii="Symbol" w:hAnsi="Symbol" w:hint="default"/>
        <w:sz w:val="20"/>
        <w:szCs w:val="20"/>
      </w:rPr>
    </w:lvl>
    <w:lvl w:ilvl="1" w:tplc="04090001">
      <w:start w:val="1"/>
      <w:numFmt w:val="bullet"/>
      <w:lvlText w:val=""/>
      <w:lvlJc w:val="left"/>
      <w:pPr>
        <w:ind w:left="1080" w:hanging="360"/>
      </w:pPr>
      <w:rPr>
        <w:rFonts w:ascii="Symbol" w:hAnsi="Symbol" w:hint="default"/>
      </w:rPr>
    </w:lvl>
    <w:lvl w:ilvl="2" w:tplc="04090003">
      <w:start w:val="1"/>
      <w:numFmt w:val="bullet"/>
      <w:lvlText w:val="o"/>
      <w:lvlJc w:val="left"/>
      <w:pPr>
        <w:ind w:left="1800" w:hanging="360"/>
      </w:pPr>
      <w:rPr>
        <w:rFonts w:ascii="Courier New" w:hAnsi="Courier New" w:cs="Courier New"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45C30511"/>
    <w:multiLevelType w:val="hybridMultilevel"/>
    <w:tmpl w:val="2E60846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 w15:restartNumberingAfterBreak="0">
    <w:nsid w:val="4B646D1E"/>
    <w:multiLevelType w:val="hybridMultilevel"/>
    <w:tmpl w:val="C99E6CE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4B9C5905"/>
    <w:multiLevelType w:val="hybridMultilevel"/>
    <w:tmpl w:val="37C4D18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4D6C6C31"/>
    <w:multiLevelType w:val="hybridMultilevel"/>
    <w:tmpl w:val="A9824C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51EF05AA"/>
    <w:multiLevelType w:val="hybridMultilevel"/>
    <w:tmpl w:val="F15CEC8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53633665"/>
    <w:multiLevelType w:val="hybridMultilevel"/>
    <w:tmpl w:val="33B2C27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67B77FD"/>
    <w:multiLevelType w:val="hybridMultilevel"/>
    <w:tmpl w:val="D360A10C"/>
    <w:lvl w:ilvl="0" w:tplc="96EEB632">
      <w:start w:val="1"/>
      <w:numFmt w:val="bullet"/>
      <w:lvlText w:val=""/>
      <w:lvlJc w:val="left"/>
      <w:pPr>
        <w:ind w:left="720" w:hanging="360"/>
      </w:pPr>
      <w:rPr>
        <w:rFonts w:ascii="Symbol" w:hAnsi="Symbol" w:hint="default"/>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1960122"/>
    <w:multiLevelType w:val="multilevel"/>
    <w:tmpl w:val="C4F2FA16"/>
    <w:numStyleLink w:val="Style1"/>
  </w:abstractNum>
  <w:abstractNum w:abstractNumId="18" w15:restartNumberingAfterBreak="0">
    <w:nsid w:val="6822212E"/>
    <w:multiLevelType w:val="hybridMultilevel"/>
    <w:tmpl w:val="0DBADCA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13"/>
  </w:num>
  <w:num w:numId="2">
    <w:abstractNumId w:val="8"/>
  </w:num>
  <w:num w:numId="3">
    <w:abstractNumId w:val="9"/>
  </w:num>
  <w:num w:numId="4">
    <w:abstractNumId w:val="3"/>
  </w:num>
  <w:num w:numId="5">
    <w:abstractNumId w:val="17"/>
  </w:num>
  <w:num w:numId="6">
    <w:abstractNumId w:val="4"/>
  </w:num>
  <w:num w:numId="7">
    <w:abstractNumId w:val="0"/>
  </w:num>
  <w:num w:numId="8">
    <w:abstractNumId w:val="12"/>
  </w:num>
  <w:num w:numId="9">
    <w:abstractNumId w:val="11"/>
  </w:num>
  <w:num w:numId="10">
    <w:abstractNumId w:val="5"/>
  </w:num>
  <w:num w:numId="11">
    <w:abstractNumId w:val="1"/>
  </w:num>
  <w:num w:numId="12">
    <w:abstractNumId w:val="2"/>
  </w:num>
  <w:num w:numId="13">
    <w:abstractNumId w:val="14"/>
  </w:num>
  <w:num w:numId="14">
    <w:abstractNumId w:val="18"/>
  </w:num>
  <w:num w:numId="15">
    <w:abstractNumId w:val="10"/>
  </w:num>
  <w:num w:numId="16">
    <w:abstractNumId w:val="15"/>
  </w:num>
  <w:num w:numId="17">
    <w:abstractNumId w:val="7"/>
  </w:num>
  <w:num w:numId="18">
    <w:abstractNumId w:val="16"/>
  </w:num>
  <w:num w:numId="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20"/>
  <w:characterSpacingControl w:val="doNotCompress"/>
  <w:hdrShapeDefaults>
    <o:shapedefaults v:ext="edit" spidmax="1044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AMO_ReportControlsVisible" w:val="Empty"/>
    <w:docVar w:name="SV_QUERY_LIST_4F35BF76-6C0D-4D9B-82B2-816C12CF3733" w:val="empty_477D106A-C0D6-4607-AEBD-E2C9D60EA279"/>
  </w:docVars>
  <w:rsids>
    <w:rsidRoot w:val="00DA5A25"/>
    <w:rsid w:val="0000159A"/>
    <w:rsid w:val="00003BE9"/>
    <w:rsid w:val="00005371"/>
    <w:rsid w:val="00005637"/>
    <w:rsid w:val="000062F5"/>
    <w:rsid w:val="000065B4"/>
    <w:rsid w:val="00006D15"/>
    <w:rsid w:val="000101A8"/>
    <w:rsid w:val="00011F07"/>
    <w:rsid w:val="000136C3"/>
    <w:rsid w:val="00013842"/>
    <w:rsid w:val="00015C89"/>
    <w:rsid w:val="0001653D"/>
    <w:rsid w:val="0002062C"/>
    <w:rsid w:val="00020E47"/>
    <w:rsid w:val="00022EA5"/>
    <w:rsid w:val="000269B6"/>
    <w:rsid w:val="00026C37"/>
    <w:rsid w:val="00027715"/>
    <w:rsid w:val="00034B00"/>
    <w:rsid w:val="00035B89"/>
    <w:rsid w:val="00037355"/>
    <w:rsid w:val="00042C67"/>
    <w:rsid w:val="00046491"/>
    <w:rsid w:val="00046797"/>
    <w:rsid w:val="00052425"/>
    <w:rsid w:val="000532B0"/>
    <w:rsid w:val="00053B6C"/>
    <w:rsid w:val="00054CE9"/>
    <w:rsid w:val="000632AF"/>
    <w:rsid w:val="000652A6"/>
    <w:rsid w:val="00065DC8"/>
    <w:rsid w:val="000704B4"/>
    <w:rsid w:val="0007066F"/>
    <w:rsid w:val="00071CE7"/>
    <w:rsid w:val="000720EF"/>
    <w:rsid w:val="00072F0E"/>
    <w:rsid w:val="00072F87"/>
    <w:rsid w:val="00074C37"/>
    <w:rsid w:val="000750A9"/>
    <w:rsid w:val="00075659"/>
    <w:rsid w:val="000769B4"/>
    <w:rsid w:val="00077ED7"/>
    <w:rsid w:val="0008176D"/>
    <w:rsid w:val="0008202A"/>
    <w:rsid w:val="000825C1"/>
    <w:rsid w:val="00082814"/>
    <w:rsid w:val="00083020"/>
    <w:rsid w:val="00085A1D"/>
    <w:rsid w:val="00086A28"/>
    <w:rsid w:val="00087651"/>
    <w:rsid w:val="000920D4"/>
    <w:rsid w:val="000922FD"/>
    <w:rsid w:val="000946FE"/>
    <w:rsid w:val="000952FC"/>
    <w:rsid w:val="000A70DF"/>
    <w:rsid w:val="000B2065"/>
    <w:rsid w:val="000C0B5C"/>
    <w:rsid w:val="000C45B7"/>
    <w:rsid w:val="000D0FC8"/>
    <w:rsid w:val="000D454B"/>
    <w:rsid w:val="000D4BD7"/>
    <w:rsid w:val="000D6495"/>
    <w:rsid w:val="000E3C66"/>
    <w:rsid w:val="000E7B18"/>
    <w:rsid w:val="000E7B89"/>
    <w:rsid w:val="000F4455"/>
    <w:rsid w:val="000F5B0D"/>
    <w:rsid w:val="000F7197"/>
    <w:rsid w:val="000F746C"/>
    <w:rsid w:val="000F7ABD"/>
    <w:rsid w:val="001015B4"/>
    <w:rsid w:val="00101A6B"/>
    <w:rsid w:val="00102CD9"/>
    <w:rsid w:val="001037EC"/>
    <w:rsid w:val="001057E6"/>
    <w:rsid w:val="00105DB6"/>
    <w:rsid w:val="001060BA"/>
    <w:rsid w:val="001062F0"/>
    <w:rsid w:val="00112653"/>
    <w:rsid w:val="00112785"/>
    <w:rsid w:val="00113770"/>
    <w:rsid w:val="00115B8C"/>
    <w:rsid w:val="001172C9"/>
    <w:rsid w:val="0012047F"/>
    <w:rsid w:val="001231C5"/>
    <w:rsid w:val="0012523D"/>
    <w:rsid w:val="00130C43"/>
    <w:rsid w:val="001313CF"/>
    <w:rsid w:val="001343B3"/>
    <w:rsid w:val="00135CE8"/>
    <w:rsid w:val="00135FB8"/>
    <w:rsid w:val="00142A18"/>
    <w:rsid w:val="00142B2E"/>
    <w:rsid w:val="00143D58"/>
    <w:rsid w:val="001449EE"/>
    <w:rsid w:val="00146F56"/>
    <w:rsid w:val="0014797C"/>
    <w:rsid w:val="001519A5"/>
    <w:rsid w:val="00152452"/>
    <w:rsid w:val="001540E2"/>
    <w:rsid w:val="00155EC5"/>
    <w:rsid w:val="00161BE7"/>
    <w:rsid w:val="001631D2"/>
    <w:rsid w:val="001705DB"/>
    <w:rsid w:val="00170856"/>
    <w:rsid w:val="00172E5E"/>
    <w:rsid w:val="00176807"/>
    <w:rsid w:val="00177FEC"/>
    <w:rsid w:val="00181556"/>
    <w:rsid w:val="001825AD"/>
    <w:rsid w:val="00183804"/>
    <w:rsid w:val="001838B5"/>
    <w:rsid w:val="00193386"/>
    <w:rsid w:val="001943AD"/>
    <w:rsid w:val="001944D0"/>
    <w:rsid w:val="001964EE"/>
    <w:rsid w:val="00196D7B"/>
    <w:rsid w:val="00197FBF"/>
    <w:rsid w:val="001A0937"/>
    <w:rsid w:val="001A179D"/>
    <w:rsid w:val="001A5114"/>
    <w:rsid w:val="001B33D5"/>
    <w:rsid w:val="001B3881"/>
    <w:rsid w:val="001B521D"/>
    <w:rsid w:val="001B6F0E"/>
    <w:rsid w:val="001C2060"/>
    <w:rsid w:val="001C20C5"/>
    <w:rsid w:val="001C701D"/>
    <w:rsid w:val="001C7C40"/>
    <w:rsid w:val="001D100D"/>
    <w:rsid w:val="001D481E"/>
    <w:rsid w:val="001D61E3"/>
    <w:rsid w:val="001D7DD9"/>
    <w:rsid w:val="001E27C0"/>
    <w:rsid w:val="001E2ADB"/>
    <w:rsid w:val="001E3268"/>
    <w:rsid w:val="001E3BFD"/>
    <w:rsid w:val="001E40C3"/>
    <w:rsid w:val="001E5DFB"/>
    <w:rsid w:val="001E65B9"/>
    <w:rsid w:val="001E737D"/>
    <w:rsid w:val="001F1AA8"/>
    <w:rsid w:val="001F211F"/>
    <w:rsid w:val="001F4392"/>
    <w:rsid w:val="001F7D1C"/>
    <w:rsid w:val="0020223C"/>
    <w:rsid w:val="00207EA3"/>
    <w:rsid w:val="00210E93"/>
    <w:rsid w:val="00214AB1"/>
    <w:rsid w:val="002153CE"/>
    <w:rsid w:val="00217BB6"/>
    <w:rsid w:val="00217EA9"/>
    <w:rsid w:val="0022081B"/>
    <w:rsid w:val="00224393"/>
    <w:rsid w:val="0023365E"/>
    <w:rsid w:val="002337AB"/>
    <w:rsid w:val="0023449C"/>
    <w:rsid w:val="00234A17"/>
    <w:rsid w:val="00234F4A"/>
    <w:rsid w:val="0023523B"/>
    <w:rsid w:val="0024067F"/>
    <w:rsid w:val="00243E98"/>
    <w:rsid w:val="00244D39"/>
    <w:rsid w:val="00250AB8"/>
    <w:rsid w:val="00253CFA"/>
    <w:rsid w:val="00255B59"/>
    <w:rsid w:val="00262F2A"/>
    <w:rsid w:val="002639E3"/>
    <w:rsid w:val="002661F9"/>
    <w:rsid w:val="002720EB"/>
    <w:rsid w:val="00275723"/>
    <w:rsid w:val="002768BE"/>
    <w:rsid w:val="00277889"/>
    <w:rsid w:val="00281A51"/>
    <w:rsid w:val="00281C92"/>
    <w:rsid w:val="00287345"/>
    <w:rsid w:val="00291A40"/>
    <w:rsid w:val="002953CE"/>
    <w:rsid w:val="00295D54"/>
    <w:rsid w:val="00296E7C"/>
    <w:rsid w:val="00296E81"/>
    <w:rsid w:val="002A0C89"/>
    <w:rsid w:val="002A5EB6"/>
    <w:rsid w:val="002A6402"/>
    <w:rsid w:val="002B0B0C"/>
    <w:rsid w:val="002B1DF2"/>
    <w:rsid w:val="002B2744"/>
    <w:rsid w:val="002B2BFA"/>
    <w:rsid w:val="002B3234"/>
    <w:rsid w:val="002B3BDA"/>
    <w:rsid w:val="002B3DDF"/>
    <w:rsid w:val="002B58F1"/>
    <w:rsid w:val="002B7FF9"/>
    <w:rsid w:val="002C0A5D"/>
    <w:rsid w:val="002C45EC"/>
    <w:rsid w:val="002C4ABA"/>
    <w:rsid w:val="002C4C11"/>
    <w:rsid w:val="002C718E"/>
    <w:rsid w:val="002D041B"/>
    <w:rsid w:val="002D14E8"/>
    <w:rsid w:val="002D58E3"/>
    <w:rsid w:val="002D6F4C"/>
    <w:rsid w:val="002D7455"/>
    <w:rsid w:val="002E4683"/>
    <w:rsid w:val="002E4A4D"/>
    <w:rsid w:val="002E7410"/>
    <w:rsid w:val="002F2D51"/>
    <w:rsid w:val="002F54D2"/>
    <w:rsid w:val="00300B4F"/>
    <w:rsid w:val="00303DCE"/>
    <w:rsid w:val="00304B2F"/>
    <w:rsid w:val="00304B49"/>
    <w:rsid w:val="003058B0"/>
    <w:rsid w:val="00310298"/>
    <w:rsid w:val="003133E9"/>
    <w:rsid w:val="00313E2A"/>
    <w:rsid w:val="003155EA"/>
    <w:rsid w:val="00317F7E"/>
    <w:rsid w:val="00320862"/>
    <w:rsid w:val="003215E5"/>
    <w:rsid w:val="00321C26"/>
    <w:rsid w:val="00326C99"/>
    <w:rsid w:val="00327E2D"/>
    <w:rsid w:val="00333D54"/>
    <w:rsid w:val="00334519"/>
    <w:rsid w:val="00341BE8"/>
    <w:rsid w:val="003507EF"/>
    <w:rsid w:val="00350EC5"/>
    <w:rsid w:val="003511E0"/>
    <w:rsid w:val="00356B5A"/>
    <w:rsid w:val="00362C0D"/>
    <w:rsid w:val="0036554D"/>
    <w:rsid w:val="003737C1"/>
    <w:rsid w:val="00373DD0"/>
    <w:rsid w:val="0037401E"/>
    <w:rsid w:val="00374096"/>
    <w:rsid w:val="00375723"/>
    <w:rsid w:val="003761BC"/>
    <w:rsid w:val="003768DE"/>
    <w:rsid w:val="00381D0C"/>
    <w:rsid w:val="00382192"/>
    <w:rsid w:val="003846D6"/>
    <w:rsid w:val="00395B72"/>
    <w:rsid w:val="00395F9B"/>
    <w:rsid w:val="00396D7D"/>
    <w:rsid w:val="00397D96"/>
    <w:rsid w:val="003A2509"/>
    <w:rsid w:val="003A5EB0"/>
    <w:rsid w:val="003B22F9"/>
    <w:rsid w:val="003B332F"/>
    <w:rsid w:val="003B38E9"/>
    <w:rsid w:val="003B47B2"/>
    <w:rsid w:val="003B7E1B"/>
    <w:rsid w:val="003C01C3"/>
    <w:rsid w:val="003C0E2B"/>
    <w:rsid w:val="003C4791"/>
    <w:rsid w:val="003C7D75"/>
    <w:rsid w:val="003D1FE3"/>
    <w:rsid w:val="003D2AEF"/>
    <w:rsid w:val="003D3D66"/>
    <w:rsid w:val="003E3755"/>
    <w:rsid w:val="003E7660"/>
    <w:rsid w:val="003E788B"/>
    <w:rsid w:val="003F4F1C"/>
    <w:rsid w:val="003F6703"/>
    <w:rsid w:val="00402C28"/>
    <w:rsid w:val="00403748"/>
    <w:rsid w:val="00403ACA"/>
    <w:rsid w:val="00411614"/>
    <w:rsid w:val="00412F4D"/>
    <w:rsid w:val="00415410"/>
    <w:rsid w:val="00415EAA"/>
    <w:rsid w:val="00417F94"/>
    <w:rsid w:val="0042209A"/>
    <w:rsid w:val="00424C8D"/>
    <w:rsid w:val="004256A8"/>
    <w:rsid w:val="00427DC4"/>
    <w:rsid w:val="004302D2"/>
    <w:rsid w:val="00430C0B"/>
    <w:rsid w:val="00440117"/>
    <w:rsid w:val="00442812"/>
    <w:rsid w:val="00442E65"/>
    <w:rsid w:val="00456B86"/>
    <w:rsid w:val="00462927"/>
    <w:rsid w:val="0046421B"/>
    <w:rsid w:val="00464363"/>
    <w:rsid w:val="00466547"/>
    <w:rsid w:val="00466B02"/>
    <w:rsid w:val="004707F2"/>
    <w:rsid w:val="00472AB2"/>
    <w:rsid w:val="0047475D"/>
    <w:rsid w:val="00474C78"/>
    <w:rsid w:val="00474ED7"/>
    <w:rsid w:val="00476D2F"/>
    <w:rsid w:val="00481662"/>
    <w:rsid w:val="0048502A"/>
    <w:rsid w:val="00485422"/>
    <w:rsid w:val="00485FE8"/>
    <w:rsid w:val="004906A1"/>
    <w:rsid w:val="00490E68"/>
    <w:rsid w:val="004919A4"/>
    <w:rsid w:val="004A009B"/>
    <w:rsid w:val="004A2AFA"/>
    <w:rsid w:val="004A31D5"/>
    <w:rsid w:val="004A4283"/>
    <w:rsid w:val="004A4A5A"/>
    <w:rsid w:val="004A7B9D"/>
    <w:rsid w:val="004B1286"/>
    <w:rsid w:val="004B61F1"/>
    <w:rsid w:val="004B7139"/>
    <w:rsid w:val="004B7E1E"/>
    <w:rsid w:val="004C23DA"/>
    <w:rsid w:val="004C3F78"/>
    <w:rsid w:val="004C571F"/>
    <w:rsid w:val="004C7E57"/>
    <w:rsid w:val="004D0875"/>
    <w:rsid w:val="004D177A"/>
    <w:rsid w:val="004D508E"/>
    <w:rsid w:val="004D5341"/>
    <w:rsid w:val="004D5F52"/>
    <w:rsid w:val="004D7DE1"/>
    <w:rsid w:val="004E2023"/>
    <w:rsid w:val="004E4831"/>
    <w:rsid w:val="004E5EBD"/>
    <w:rsid w:val="004E6572"/>
    <w:rsid w:val="004F05C0"/>
    <w:rsid w:val="00500232"/>
    <w:rsid w:val="00500D96"/>
    <w:rsid w:val="0051036D"/>
    <w:rsid w:val="00514BA2"/>
    <w:rsid w:val="00517003"/>
    <w:rsid w:val="0052020D"/>
    <w:rsid w:val="00520E8E"/>
    <w:rsid w:val="00523DCE"/>
    <w:rsid w:val="00524C63"/>
    <w:rsid w:val="00526511"/>
    <w:rsid w:val="005302C7"/>
    <w:rsid w:val="005303F0"/>
    <w:rsid w:val="0053288C"/>
    <w:rsid w:val="0053387E"/>
    <w:rsid w:val="00534131"/>
    <w:rsid w:val="00535DE3"/>
    <w:rsid w:val="0053685A"/>
    <w:rsid w:val="00541544"/>
    <w:rsid w:val="005429E1"/>
    <w:rsid w:val="005433CE"/>
    <w:rsid w:val="00550484"/>
    <w:rsid w:val="005524CA"/>
    <w:rsid w:val="0055304D"/>
    <w:rsid w:val="00553714"/>
    <w:rsid w:val="00554372"/>
    <w:rsid w:val="00555C5A"/>
    <w:rsid w:val="005606EA"/>
    <w:rsid w:val="00560B49"/>
    <w:rsid w:val="00563C04"/>
    <w:rsid w:val="00566018"/>
    <w:rsid w:val="00567576"/>
    <w:rsid w:val="00567FE0"/>
    <w:rsid w:val="0057153B"/>
    <w:rsid w:val="00575329"/>
    <w:rsid w:val="00584B62"/>
    <w:rsid w:val="005853EB"/>
    <w:rsid w:val="005925D4"/>
    <w:rsid w:val="00593E4B"/>
    <w:rsid w:val="00595287"/>
    <w:rsid w:val="005A2BD2"/>
    <w:rsid w:val="005A4A96"/>
    <w:rsid w:val="005A4BCF"/>
    <w:rsid w:val="005A5C57"/>
    <w:rsid w:val="005B1D76"/>
    <w:rsid w:val="005B61C2"/>
    <w:rsid w:val="005C061A"/>
    <w:rsid w:val="005C09B7"/>
    <w:rsid w:val="005C69B8"/>
    <w:rsid w:val="005C7112"/>
    <w:rsid w:val="005D1601"/>
    <w:rsid w:val="005E5716"/>
    <w:rsid w:val="005E58F8"/>
    <w:rsid w:val="005F036C"/>
    <w:rsid w:val="005F10F4"/>
    <w:rsid w:val="005F16EE"/>
    <w:rsid w:val="005F1B30"/>
    <w:rsid w:val="005F37C6"/>
    <w:rsid w:val="005F79CF"/>
    <w:rsid w:val="0060199E"/>
    <w:rsid w:val="00602F79"/>
    <w:rsid w:val="00605675"/>
    <w:rsid w:val="00607C53"/>
    <w:rsid w:val="00612688"/>
    <w:rsid w:val="00613D80"/>
    <w:rsid w:val="00613EBE"/>
    <w:rsid w:val="00622924"/>
    <w:rsid w:val="00624662"/>
    <w:rsid w:val="006248EE"/>
    <w:rsid w:val="0062691D"/>
    <w:rsid w:val="006320D2"/>
    <w:rsid w:val="00633B2B"/>
    <w:rsid w:val="0063422E"/>
    <w:rsid w:val="0063541E"/>
    <w:rsid w:val="006367E8"/>
    <w:rsid w:val="00636B15"/>
    <w:rsid w:val="0064367D"/>
    <w:rsid w:val="006440C3"/>
    <w:rsid w:val="0065110F"/>
    <w:rsid w:val="0065178C"/>
    <w:rsid w:val="006518E5"/>
    <w:rsid w:val="00652382"/>
    <w:rsid w:val="00654B1F"/>
    <w:rsid w:val="00661A8D"/>
    <w:rsid w:val="00662180"/>
    <w:rsid w:val="00664355"/>
    <w:rsid w:val="006643EF"/>
    <w:rsid w:val="00666964"/>
    <w:rsid w:val="00666DB9"/>
    <w:rsid w:val="00667D4D"/>
    <w:rsid w:val="00670A42"/>
    <w:rsid w:val="00671BFB"/>
    <w:rsid w:val="006730D5"/>
    <w:rsid w:val="00673554"/>
    <w:rsid w:val="00674036"/>
    <w:rsid w:val="00676060"/>
    <w:rsid w:val="00680B43"/>
    <w:rsid w:val="006837F9"/>
    <w:rsid w:val="00683E2A"/>
    <w:rsid w:val="00686E1A"/>
    <w:rsid w:val="006914F1"/>
    <w:rsid w:val="00694C03"/>
    <w:rsid w:val="006A10FA"/>
    <w:rsid w:val="006A13E9"/>
    <w:rsid w:val="006A2601"/>
    <w:rsid w:val="006A3702"/>
    <w:rsid w:val="006A5B98"/>
    <w:rsid w:val="006A621C"/>
    <w:rsid w:val="006A6A59"/>
    <w:rsid w:val="006B01C4"/>
    <w:rsid w:val="006B5176"/>
    <w:rsid w:val="006B719D"/>
    <w:rsid w:val="006B7745"/>
    <w:rsid w:val="006C1FF6"/>
    <w:rsid w:val="006C474E"/>
    <w:rsid w:val="006C6121"/>
    <w:rsid w:val="006C7D07"/>
    <w:rsid w:val="006D1C37"/>
    <w:rsid w:val="006D1DB7"/>
    <w:rsid w:val="006D398D"/>
    <w:rsid w:val="006D5FFE"/>
    <w:rsid w:val="006D715D"/>
    <w:rsid w:val="006E3C8C"/>
    <w:rsid w:val="006E5A73"/>
    <w:rsid w:val="006E5A9E"/>
    <w:rsid w:val="006E5C0F"/>
    <w:rsid w:val="006E712A"/>
    <w:rsid w:val="006F0D64"/>
    <w:rsid w:val="006F1359"/>
    <w:rsid w:val="006F1B3E"/>
    <w:rsid w:val="006F1C6F"/>
    <w:rsid w:val="006F655A"/>
    <w:rsid w:val="0070580E"/>
    <w:rsid w:val="00706C16"/>
    <w:rsid w:val="007073EA"/>
    <w:rsid w:val="00711A03"/>
    <w:rsid w:val="00712EFC"/>
    <w:rsid w:val="007201EB"/>
    <w:rsid w:val="00723285"/>
    <w:rsid w:val="007233A0"/>
    <w:rsid w:val="007238B0"/>
    <w:rsid w:val="00725F12"/>
    <w:rsid w:val="007260E9"/>
    <w:rsid w:val="00733A14"/>
    <w:rsid w:val="0073657C"/>
    <w:rsid w:val="007408DD"/>
    <w:rsid w:val="00747854"/>
    <w:rsid w:val="00751C87"/>
    <w:rsid w:val="007531A1"/>
    <w:rsid w:val="0075333F"/>
    <w:rsid w:val="00762509"/>
    <w:rsid w:val="00762BF8"/>
    <w:rsid w:val="00763110"/>
    <w:rsid w:val="007640C1"/>
    <w:rsid w:val="00764C28"/>
    <w:rsid w:val="007660C7"/>
    <w:rsid w:val="0077189E"/>
    <w:rsid w:val="0077461A"/>
    <w:rsid w:val="00774BFE"/>
    <w:rsid w:val="00777BA8"/>
    <w:rsid w:val="00780701"/>
    <w:rsid w:val="007812D0"/>
    <w:rsid w:val="00785241"/>
    <w:rsid w:val="0078529C"/>
    <w:rsid w:val="00785B8B"/>
    <w:rsid w:val="007863F2"/>
    <w:rsid w:val="00793E0A"/>
    <w:rsid w:val="00795CE5"/>
    <w:rsid w:val="007A151B"/>
    <w:rsid w:val="007A52B8"/>
    <w:rsid w:val="007A63BF"/>
    <w:rsid w:val="007A7107"/>
    <w:rsid w:val="007B2237"/>
    <w:rsid w:val="007B3154"/>
    <w:rsid w:val="007C0E82"/>
    <w:rsid w:val="007C283F"/>
    <w:rsid w:val="007C4FCD"/>
    <w:rsid w:val="007C5367"/>
    <w:rsid w:val="007C7985"/>
    <w:rsid w:val="007D601A"/>
    <w:rsid w:val="007E1206"/>
    <w:rsid w:val="007E218E"/>
    <w:rsid w:val="007E5DA6"/>
    <w:rsid w:val="007E7F84"/>
    <w:rsid w:val="007F017C"/>
    <w:rsid w:val="007F1231"/>
    <w:rsid w:val="007F51EA"/>
    <w:rsid w:val="007F53DE"/>
    <w:rsid w:val="007F6AF8"/>
    <w:rsid w:val="007F7B5C"/>
    <w:rsid w:val="00801D4D"/>
    <w:rsid w:val="00804716"/>
    <w:rsid w:val="00805519"/>
    <w:rsid w:val="00815200"/>
    <w:rsid w:val="00820EDD"/>
    <w:rsid w:val="0082171C"/>
    <w:rsid w:val="00822A43"/>
    <w:rsid w:val="00823641"/>
    <w:rsid w:val="00825695"/>
    <w:rsid w:val="00826566"/>
    <w:rsid w:val="0082683B"/>
    <w:rsid w:val="00827339"/>
    <w:rsid w:val="00830160"/>
    <w:rsid w:val="00830477"/>
    <w:rsid w:val="008307FB"/>
    <w:rsid w:val="00830DA8"/>
    <w:rsid w:val="00831147"/>
    <w:rsid w:val="008327C9"/>
    <w:rsid w:val="008336C6"/>
    <w:rsid w:val="00834A0F"/>
    <w:rsid w:val="00845288"/>
    <w:rsid w:val="00846DA2"/>
    <w:rsid w:val="008531F0"/>
    <w:rsid w:val="00860923"/>
    <w:rsid w:val="00861FFC"/>
    <w:rsid w:val="00863047"/>
    <w:rsid w:val="00863E94"/>
    <w:rsid w:val="00865243"/>
    <w:rsid w:val="00866536"/>
    <w:rsid w:val="0087482B"/>
    <w:rsid w:val="00874E8C"/>
    <w:rsid w:val="008775AC"/>
    <w:rsid w:val="008800AB"/>
    <w:rsid w:val="00881017"/>
    <w:rsid w:val="00882986"/>
    <w:rsid w:val="0088396C"/>
    <w:rsid w:val="008857A8"/>
    <w:rsid w:val="00885AB2"/>
    <w:rsid w:val="00886491"/>
    <w:rsid w:val="0088699E"/>
    <w:rsid w:val="008870AB"/>
    <w:rsid w:val="008912EF"/>
    <w:rsid w:val="0089181E"/>
    <w:rsid w:val="008932AA"/>
    <w:rsid w:val="00895300"/>
    <w:rsid w:val="008961DD"/>
    <w:rsid w:val="008A04D1"/>
    <w:rsid w:val="008A1C96"/>
    <w:rsid w:val="008A1D29"/>
    <w:rsid w:val="008A22C2"/>
    <w:rsid w:val="008A56C4"/>
    <w:rsid w:val="008B0A9C"/>
    <w:rsid w:val="008B3441"/>
    <w:rsid w:val="008B5872"/>
    <w:rsid w:val="008C4DE7"/>
    <w:rsid w:val="008C4F14"/>
    <w:rsid w:val="008C535A"/>
    <w:rsid w:val="008C5B44"/>
    <w:rsid w:val="008C72BD"/>
    <w:rsid w:val="008D2AE3"/>
    <w:rsid w:val="008D3584"/>
    <w:rsid w:val="008E0CA0"/>
    <w:rsid w:val="008E267E"/>
    <w:rsid w:val="008E48C6"/>
    <w:rsid w:val="008E55D7"/>
    <w:rsid w:val="008E6D07"/>
    <w:rsid w:val="008F11D6"/>
    <w:rsid w:val="008F2798"/>
    <w:rsid w:val="008F3EB8"/>
    <w:rsid w:val="00905014"/>
    <w:rsid w:val="00915B5B"/>
    <w:rsid w:val="009162C1"/>
    <w:rsid w:val="0092461B"/>
    <w:rsid w:val="00926DFF"/>
    <w:rsid w:val="00926E73"/>
    <w:rsid w:val="00935332"/>
    <w:rsid w:val="00935B20"/>
    <w:rsid w:val="00937A8E"/>
    <w:rsid w:val="009468F9"/>
    <w:rsid w:val="00946C58"/>
    <w:rsid w:val="00954D4B"/>
    <w:rsid w:val="009574BB"/>
    <w:rsid w:val="009637D0"/>
    <w:rsid w:val="00964B9B"/>
    <w:rsid w:val="00966F00"/>
    <w:rsid w:val="00972AA9"/>
    <w:rsid w:val="00972BDE"/>
    <w:rsid w:val="00981A3B"/>
    <w:rsid w:val="00982B99"/>
    <w:rsid w:val="00986150"/>
    <w:rsid w:val="00991FB8"/>
    <w:rsid w:val="00994BC0"/>
    <w:rsid w:val="009A0790"/>
    <w:rsid w:val="009A3CA3"/>
    <w:rsid w:val="009A5A02"/>
    <w:rsid w:val="009A64C1"/>
    <w:rsid w:val="009A6A93"/>
    <w:rsid w:val="009B3D60"/>
    <w:rsid w:val="009B40FF"/>
    <w:rsid w:val="009B73F1"/>
    <w:rsid w:val="009C2755"/>
    <w:rsid w:val="009C462B"/>
    <w:rsid w:val="009C5EEA"/>
    <w:rsid w:val="009D018C"/>
    <w:rsid w:val="009D0945"/>
    <w:rsid w:val="009D1621"/>
    <w:rsid w:val="009D27B0"/>
    <w:rsid w:val="009D7745"/>
    <w:rsid w:val="009E0494"/>
    <w:rsid w:val="009E1FCD"/>
    <w:rsid w:val="009E2C2F"/>
    <w:rsid w:val="009E311D"/>
    <w:rsid w:val="009E3952"/>
    <w:rsid w:val="009E5635"/>
    <w:rsid w:val="009F04E6"/>
    <w:rsid w:val="009F319B"/>
    <w:rsid w:val="00A0179E"/>
    <w:rsid w:val="00A03A01"/>
    <w:rsid w:val="00A11534"/>
    <w:rsid w:val="00A11C54"/>
    <w:rsid w:val="00A16C5C"/>
    <w:rsid w:val="00A171B3"/>
    <w:rsid w:val="00A30A8D"/>
    <w:rsid w:val="00A330EF"/>
    <w:rsid w:val="00A37583"/>
    <w:rsid w:val="00A4120F"/>
    <w:rsid w:val="00A452B6"/>
    <w:rsid w:val="00A465EE"/>
    <w:rsid w:val="00A47584"/>
    <w:rsid w:val="00A47A9C"/>
    <w:rsid w:val="00A51BC2"/>
    <w:rsid w:val="00A52F39"/>
    <w:rsid w:val="00A611EA"/>
    <w:rsid w:val="00A626DB"/>
    <w:rsid w:val="00A63E4A"/>
    <w:rsid w:val="00A66E11"/>
    <w:rsid w:val="00A71170"/>
    <w:rsid w:val="00A71CBD"/>
    <w:rsid w:val="00A77DD6"/>
    <w:rsid w:val="00A808E8"/>
    <w:rsid w:val="00A80AF4"/>
    <w:rsid w:val="00A8295B"/>
    <w:rsid w:val="00A8787A"/>
    <w:rsid w:val="00A9032C"/>
    <w:rsid w:val="00A91891"/>
    <w:rsid w:val="00A92EFD"/>
    <w:rsid w:val="00A966F0"/>
    <w:rsid w:val="00AA06E8"/>
    <w:rsid w:val="00AA0B47"/>
    <w:rsid w:val="00AA1E41"/>
    <w:rsid w:val="00AA2287"/>
    <w:rsid w:val="00AA5FFB"/>
    <w:rsid w:val="00AB5A49"/>
    <w:rsid w:val="00AB7223"/>
    <w:rsid w:val="00AC5011"/>
    <w:rsid w:val="00AC54FF"/>
    <w:rsid w:val="00AC5FF2"/>
    <w:rsid w:val="00AD02D6"/>
    <w:rsid w:val="00AD7645"/>
    <w:rsid w:val="00AE27B0"/>
    <w:rsid w:val="00AE2FB0"/>
    <w:rsid w:val="00AE5B46"/>
    <w:rsid w:val="00AE5DBA"/>
    <w:rsid w:val="00AE6466"/>
    <w:rsid w:val="00AF0979"/>
    <w:rsid w:val="00AF3681"/>
    <w:rsid w:val="00AF5CB7"/>
    <w:rsid w:val="00AF74C5"/>
    <w:rsid w:val="00B00512"/>
    <w:rsid w:val="00B04671"/>
    <w:rsid w:val="00B12BFF"/>
    <w:rsid w:val="00B134D2"/>
    <w:rsid w:val="00B21376"/>
    <w:rsid w:val="00B22D5A"/>
    <w:rsid w:val="00B23A53"/>
    <w:rsid w:val="00B255AF"/>
    <w:rsid w:val="00B27696"/>
    <w:rsid w:val="00B306AB"/>
    <w:rsid w:val="00B31522"/>
    <w:rsid w:val="00B32031"/>
    <w:rsid w:val="00B326C2"/>
    <w:rsid w:val="00B3697A"/>
    <w:rsid w:val="00B40A4C"/>
    <w:rsid w:val="00B416B0"/>
    <w:rsid w:val="00B5048D"/>
    <w:rsid w:val="00B53615"/>
    <w:rsid w:val="00B53E8A"/>
    <w:rsid w:val="00B54C29"/>
    <w:rsid w:val="00B5785E"/>
    <w:rsid w:val="00B60655"/>
    <w:rsid w:val="00B6104B"/>
    <w:rsid w:val="00B631AC"/>
    <w:rsid w:val="00B636EA"/>
    <w:rsid w:val="00B63850"/>
    <w:rsid w:val="00B70DD6"/>
    <w:rsid w:val="00B7535E"/>
    <w:rsid w:val="00B77B25"/>
    <w:rsid w:val="00B84359"/>
    <w:rsid w:val="00B91404"/>
    <w:rsid w:val="00B92F5F"/>
    <w:rsid w:val="00B964AB"/>
    <w:rsid w:val="00B96748"/>
    <w:rsid w:val="00B977A6"/>
    <w:rsid w:val="00BA0404"/>
    <w:rsid w:val="00BA0969"/>
    <w:rsid w:val="00BA19A0"/>
    <w:rsid w:val="00BA28DB"/>
    <w:rsid w:val="00BA3B55"/>
    <w:rsid w:val="00BA609C"/>
    <w:rsid w:val="00BA78FB"/>
    <w:rsid w:val="00BB0D4D"/>
    <w:rsid w:val="00BB1E59"/>
    <w:rsid w:val="00BB33FD"/>
    <w:rsid w:val="00BB347F"/>
    <w:rsid w:val="00BB68C9"/>
    <w:rsid w:val="00BB6C16"/>
    <w:rsid w:val="00BC04EA"/>
    <w:rsid w:val="00BC0977"/>
    <w:rsid w:val="00BC79C6"/>
    <w:rsid w:val="00BD0C32"/>
    <w:rsid w:val="00BD2D49"/>
    <w:rsid w:val="00BD415A"/>
    <w:rsid w:val="00BD4EFA"/>
    <w:rsid w:val="00BD77B8"/>
    <w:rsid w:val="00BE0059"/>
    <w:rsid w:val="00BE1D86"/>
    <w:rsid w:val="00BE4371"/>
    <w:rsid w:val="00BE488E"/>
    <w:rsid w:val="00BF132D"/>
    <w:rsid w:val="00BF2053"/>
    <w:rsid w:val="00BF25C8"/>
    <w:rsid w:val="00BF3B62"/>
    <w:rsid w:val="00BF6757"/>
    <w:rsid w:val="00C00467"/>
    <w:rsid w:val="00C05D32"/>
    <w:rsid w:val="00C0647E"/>
    <w:rsid w:val="00C0670D"/>
    <w:rsid w:val="00C07AB7"/>
    <w:rsid w:val="00C1021F"/>
    <w:rsid w:val="00C10753"/>
    <w:rsid w:val="00C10A58"/>
    <w:rsid w:val="00C1234C"/>
    <w:rsid w:val="00C127BC"/>
    <w:rsid w:val="00C12AF0"/>
    <w:rsid w:val="00C1435D"/>
    <w:rsid w:val="00C151D8"/>
    <w:rsid w:val="00C15E38"/>
    <w:rsid w:val="00C1693B"/>
    <w:rsid w:val="00C17602"/>
    <w:rsid w:val="00C2050C"/>
    <w:rsid w:val="00C2068D"/>
    <w:rsid w:val="00C22A26"/>
    <w:rsid w:val="00C234A9"/>
    <w:rsid w:val="00C245F6"/>
    <w:rsid w:val="00C2740F"/>
    <w:rsid w:val="00C31A83"/>
    <w:rsid w:val="00C35203"/>
    <w:rsid w:val="00C40AA1"/>
    <w:rsid w:val="00C41BBB"/>
    <w:rsid w:val="00C47FEC"/>
    <w:rsid w:val="00C53109"/>
    <w:rsid w:val="00C53A7A"/>
    <w:rsid w:val="00C54ABB"/>
    <w:rsid w:val="00C57823"/>
    <w:rsid w:val="00C606D3"/>
    <w:rsid w:val="00C66431"/>
    <w:rsid w:val="00C67093"/>
    <w:rsid w:val="00C718E0"/>
    <w:rsid w:val="00C81A96"/>
    <w:rsid w:val="00C905AE"/>
    <w:rsid w:val="00C92B14"/>
    <w:rsid w:val="00C9349B"/>
    <w:rsid w:val="00C948C6"/>
    <w:rsid w:val="00C96C2B"/>
    <w:rsid w:val="00C97BEA"/>
    <w:rsid w:val="00CA0825"/>
    <w:rsid w:val="00CB2496"/>
    <w:rsid w:val="00CB7A11"/>
    <w:rsid w:val="00CB7B35"/>
    <w:rsid w:val="00CC181B"/>
    <w:rsid w:val="00CD083A"/>
    <w:rsid w:val="00CD3251"/>
    <w:rsid w:val="00CD3B33"/>
    <w:rsid w:val="00CD4D94"/>
    <w:rsid w:val="00CE14D6"/>
    <w:rsid w:val="00CE15B4"/>
    <w:rsid w:val="00CE1831"/>
    <w:rsid w:val="00CE7B90"/>
    <w:rsid w:val="00CF0CF5"/>
    <w:rsid w:val="00D007E0"/>
    <w:rsid w:val="00D0162C"/>
    <w:rsid w:val="00D02111"/>
    <w:rsid w:val="00D02D91"/>
    <w:rsid w:val="00D03EA2"/>
    <w:rsid w:val="00D04E13"/>
    <w:rsid w:val="00D0566C"/>
    <w:rsid w:val="00D07A9D"/>
    <w:rsid w:val="00D12CBA"/>
    <w:rsid w:val="00D15B55"/>
    <w:rsid w:val="00D1781B"/>
    <w:rsid w:val="00D235E6"/>
    <w:rsid w:val="00D23876"/>
    <w:rsid w:val="00D25184"/>
    <w:rsid w:val="00D31716"/>
    <w:rsid w:val="00D340E2"/>
    <w:rsid w:val="00D34527"/>
    <w:rsid w:val="00D345A9"/>
    <w:rsid w:val="00D370CF"/>
    <w:rsid w:val="00D37C1F"/>
    <w:rsid w:val="00D518E5"/>
    <w:rsid w:val="00D537FD"/>
    <w:rsid w:val="00D542E9"/>
    <w:rsid w:val="00D578AE"/>
    <w:rsid w:val="00D602E5"/>
    <w:rsid w:val="00D6170E"/>
    <w:rsid w:val="00D61754"/>
    <w:rsid w:val="00D62B44"/>
    <w:rsid w:val="00D630E2"/>
    <w:rsid w:val="00D64268"/>
    <w:rsid w:val="00D64543"/>
    <w:rsid w:val="00D66CC7"/>
    <w:rsid w:val="00D713DA"/>
    <w:rsid w:val="00D71A11"/>
    <w:rsid w:val="00D74044"/>
    <w:rsid w:val="00D744E5"/>
    <w:rsid w:val="00D74774"/>
    <w:rsid w:val="00D81ACE"/>
    <w:rsid w:val="00D81CBC"/>
    <w:rsid w:val="00D85FBC"/>
    <w:rsid w:val="00D8684D"/>
    <w:rsid w:val="00D86CCE"/>
    <w:rsid w:val="00D922F7"/>
    <w:rsid w:val="00D93767"/>
    <w:rsid w:val="00D95987"/>
    <w:rsid w:val="00D97FC8"/>
    <w:rsid w:val="00DA0ABA"/>
    <w:rsid w:val="00DA1120"/>
    <w:rsid w:val="00DA1345"/>
    <w:rsid w:val="00DA3498"/>
    <w:rsid w:val="00DA34B5"/>
    <w:rsid w:val="00DA39CD"/>
    <w:rsid w:val="00DA3C68"/>
    <w:rsid w:val="00DA4F69"/>
    <w:rsid w:val="00DA5A25"/>
    <w:rsid w:val="00DA5FAC"/>
    <w:rsid w:val="00DA7230"/>
    <w:rsid w:val="00DB0F0B"/>
    <w:rsid w:val="00DB14B1"/>
    <w:rsid w:val="00DB3424"/>
    <w:rsid w:val="00DB45D8"/>
    <w:rsid w:val="00DC1628"/>
    <w:rsid w:val="00DC40BD"/>
    <w:rsid w:val="00DC52E1"/>
    <w:rsid w:val="00DC68CC"/>
    <w:rsid w:val="00DD21D4"/>
    <w:rsid w:val="00DD4F3B"/>
    <w:rsid w:val="00DD66D8"/>
    <w:rsid w:val="00DE032E"/>
    <w:rsid w:val="00DE1D40"/>
    <w:rsid w:val="00DE303C"/>
    <w:rsid w:val="00DE3297"/>
    <w:rsid w:val="00DF1B46"/>
    <w:rsid w:val="00DF566F"/>
    <w:rsid w:val="00DF5E05"/>
    <w:rsid w:val="00E02125"/>
    <w:rsid w:val="00E03A67"/>
    <w:rsid w:val="00E07929"/>
    <w:rsid w:val="00E07946"/>
    <w:rsid w:val="00E15C35"/>
    <w:rsid w:val="00E15EEB"/>
    <w:rsid w:val="00E160D8"/>
    <w:rsid w:val="00E16780"/>
    <w:rsid w:val="00E17AB2"/>
    <w:rsid w:val="00E2095E"/>
    <w:rsid w:val="00E2212F"/>
    <w:rsid w:val="00E22867"/>
    <w:rsid w:val="00E266C4"/>
    <w:rsid w:val="00E36E78"/>
    <w:rsid w:val="00E37295"/>
    <w:rsid w:val="00E37CF8"/>
    <w:rsid w:val="00E4164C"/>
    <w:rsid w:val="00E41971"/>
    <w:rsid w:val="00E41A69"/>
    <w:rsid w:val="00E42ACA"/>
    <w:rsid w:val="00E4304F"/>
    <w:rsid w:val="00E50DC7"/>
    <w:rsid w:val="00E53A3F"/>
    <w:rsid w:val="00E54DAA"/>
    <w:rsid w:val="00E578D1"/>
    <w:rsid w:val="00E611F6"/>
    <w:rsid w:val="00E63BB9"/>
    <w:rsid w:val="00E65C9D"/>
    <w:rsid w:val="00E67FD4"/>
    <w:rsid w:val="00E737BF"/>
    <w:rsid w:val="00E7525D"/>
    <w:rsid w:val="00E7676D"/>
    <w:rsid w:val="00E77B81"/>
    <w:rsid w:val="00E81847"/>
    <w:rsid w:val="00E818D4"/>
    <w:rsid w:val="00E83E00"/>
    <w:rsid w:val="00E84213"/>
    <w:rsid w:val="00E856F2"/>
    <w:rsid w:val="00E910FF"/>
    <w:rsid w:val="00E92E08"/>
    <w:rsid w:val="00E95883"/>
    <w:rsid w:val="00E962CD"/>
    <w:rsid w:val="00EA1A6C"/>
    <w:rsid w:val="00EA406A"/>
    <w:rsid w:val="00EA416D"/>
    <w:rsid w:val="00EA7B6A"/>
    <w:rsid w:val="00EB33AE"/>
    <w:rsid w:val="00EB58DB"/>
    <w:rsid w:val="00EB7D33"/>
    <w:rsid w:val="00EC3989"/>
    <w:rsid w:val="00EC3EB8"/>
    <w:rsid w:val="00EC5947"/>
    <w:rsid w:val="00ED34A7"/>
    <w:rsid w:val="00ED442A"/>
    <w:rsid w:val="00ED4E5B"/>
    <w:rsid w:val="00EE1F45"/>
    <w:rsid w:val="00EF0633"/>
    <w:rsid w:val="00EF1277"/>
    <w:rsid w:val="00EF23EF"/>
    <w:rsid w:val="00EF365F"/>
    <w:rsid w:val="00EF39AC"/>
    <w:rsid w:val="00EF4B8B"/>
    <w:rsid w:val="00EF4E32"/>
    <w:rsid w:val="00EF50A0"/>
    <w:rsid w:val="00EF60D4"/>
    <w:rsid w:val="00EF7E4C"/>
    <w:rsid w:val="00EF7F02"/>
    <w:rsid w:val="00F01DDB"/>
    <w:rsid w:val="00F02AA6"/>
    <w:rsid w:val="00F0521E"/>
    <w:rsid w:val="00F06858"/>
    <w:rsid w:val="00F1113D"/>
    <w:rsid w:val="00F22AEA"/>
    <w:rsid w:val="00F2498F"/>
    <w:rsid w:val="00F2580E"/>
    <w:rsid w:val="00F27AB5"/>
    <w:rsid w:val="00F352D0"/>
    <w:rsid w:val="00F40956"/>
    <w:rsid w:val="00F41DAA"/>
    <w:rsid w:val="00F43A8F"/>
    <w:rsid w:val="00F43B01"/>
    <w:rsid w:val="00F514CA"/>
    <w:rsid w:val="00F53561"/>
    <w:rsid w:val="00F57680"/>
    <w:rsid w:val="00F61047"/>
    <w:rsid w:val="00F647E9"/>
    <w:rsid w:val="00F65176"/>
    <w:rsid w:val="00F72173"/>
    <w:rsid w:val="00F74237"/>
    <w:rsid w:val="00F77B76"/>
    <w:rsid w:val="00F814B9"/>
    <w:rsid w:val="00F81CEE"/>
    <w:rsid w:val="00F8237C"/>
    <w:rsid w:val="00F91A7B"/>
    <w:rsid w:val="00F94AED"/>
    <w:rsid w:val="00F96FAA"/>
    <w:rsid w:val="00FA1257"/>
    <w:rsid w:val="00FA2207"/>
    <w:rsid w:val="00FA29F6"/>
    <w:rsid w:val="00FA5EF2"/>
    <w:rsid w:val="00FA674D"/>
    <w:rsid w:val="00FA756A"/>
    <w:rsid w:val="00FA78EE"/>
    <w:rsid w:val="00FB18C1"/>
    <w:rsid w:val="00FB3ECE"/>
    <w:rsid w:val="00FB40D5"/>
    <w:rsid w:val="00FB4D77"/>
    <w:rsid w:val="00FB5C86"/>
    <w:rsid w:val="00FC013A"/>
    <w:rsid w:val="00FC4644"/>
    <w:rsid w:val="00FD0A6B"/>
    <w:rsid w:val="00FD34DE"/>
    <w:rsid w:val="00FD68D5"/>
    <w:rsid w:val="00FD6C0C"/>
    <w:rsid w:val="00FE274F"/>
    <w:rsid w:val="00FE482B"/>
    <w:rsid w:val="00FE6A4D"/>
    <w:rsid w:val="00FE7A03"/>
    <w:rsid w:val="00FF0185"/>
    <w:rsid w:val="00FF3216"/>
    <w:rsid w:val="00FF67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4449"/>
    <o:shapelayout v:ext="edit">
      <o:idmap v:ext="edit" data="1"/>
    </o:shapelayout>
  </w:shapeDefaults>
  <w:decimalSymbol w:val="."/>
  <w:listSeparator w:val=","/>
  <w14:docId w14:val="2AB68EFD"/>
  <w15:docId w15:val="{816F2568-BC75-4269-BB94-32B6B46FE7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72F0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A5A2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A5A25"/>
    <w:rPr>
      <w:rFonts w:ascii="Tahoma" w:hAnsi="Tahoma" w:cs="Tahoma"/>
      <w:sz w:val="16"/>
      <w:szCs w:val="16"/>
    </w:rPr>
  </w:style>
  <w:style w:type="paragraph" w:styleId="Header">
    <w:name w:val="header"/>
    <w:basedOn w:val="Normal"/>
    <w:link w:val="HeaderChar"/>
    <w:uiPriority w:val="99"/>
    <w:unhideWhenUsed/>
    <w:rsid w:val="0023449C"/>
    <w:pPr>
      <w:tabs>
        <w:tab w:val="center" w:pos="4680"/>
        <w:tab w:val="right" w:pos="9360"/>
      </w:tabs>
      <w:spacing w:after="0" w:line="240" w:lineRule="auto"/>
    </w:pPr>
  </w:style>
  <w:style w:type="character" w:customStyle="1" w:styleId="HeaderChar">
    <w:name w:val="Header Char"/>
    <w:basedOn w:val="DefaultParagraphFont"/>
    <w:link w:val="Header"/>
    <w:uiPriority w:val="99"/>
    <w:rsid w:val="0023449C"/>
  </w:style>
  <w:style w:type="paragraph" w:styleId="Footer">
    <w:name w:val="footer"/>
    <w:basedOn w:val="Normal"/>
    <w:link w:val="FooterChar"/>
    <w:uiPriority w:val="99"/>
    <w:unhideWhenUsed/>
    <w:rsid w:val="0023449C"/>
    <w:pPr>
      <w:tabs>
        <w:tab w:val="center" w:pos="4680"/>
        <w:tab w:val="right" w:pos="9360"/>
      </w:tabs>
      <w:spacing w:after="0" w:line="240" w:lineRule="auto"/>
    </w:pPr>
  </w:style>
  <w:style w:type="character" w:customStyle="1" w:styleId="FooterChar">
    <w:name w:val="Footer Char"/>
    <w:basedOn w:val="DefaultParagraphFont"/>
    <w:link w:val="Footer"/>
    <w:uiPriority w:val="99"/>
    <w:rsid w:val="0023449C"/>
  </w:style>
  <w:style w:type="table" w:styleId="TableGrid">
    <w:name w:val="Table Grid"/>
    <w:basedOn w:val="TableNormal"/>
    <w:uiPriority w:val="59"/>
    <w:rsid w:val="006A26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23A53"/>
    <w:pPr>
      <w:ind w:left="720"/>
      <w:contextualSpacing/>
    </w:pPr>
  </w:style>
  <w:style w:type="character" w:styleId="Hyperlink">
    <w:name w:val="Hyperlink"/>
    <w:basedOn w:val="DefaultParagraphFont"/>
    <w:uiPriority w:val="99"/>
    <w:unhideWhenUsed/>
    <w:rsid w:val="001E737D"/>
    <w:rPr>
      <w:color w:val="0000FF" w:themeColor="hyperlink"/>
      <w:u w:val="single"/>
    </w:rPr>
  </w:style>
  <w:style w:type="paragraph" w:styleId="NoSpacing">
    <w:name w:val="No Spacing"/>
    <w:uiPriority w:val="1"/>
    <w:qFormat/>
    <w:rsid w:val="000632AF"/>
    <w:pPr>
      <w:spacing w:after="0" w:line="240" w:lineRule="auto"/>
    </w:pPr>
  </w:style>
  <w:style w:type="numbering" w:customStyle="1" w:styleId="Style1">
    <w:name w:val="Style1"/>
    <w:uiPriority w:val="99"/>
    <w:rsid w:val="00490E68"/>
    <w:pPr>
      <w:numPr>
        <w:numId w:val="4"/>
      </w:numPr>
    </w:pPr>
  </w:style>
  <w:style w:type="character" w:styleId="CommentReference">
    <w:name w:val="annotation reference"/>
    <w:basedOn w:val="DefaultParagraphFont"/>
    <w:uiPriority w:val="99"/>
    <w:semiHidden/>
    <w:unhideWhenUsed/>
    <w:rsid w:val="006A5B98"/>
    <w:rPr>
      <w:sz w:val="16"/>
      <w:szCs w:val="16"/>
    </w:rPr>
  </w:style>
  <w:style w:type="paragraph" w:styleId="CommentText">
    <w:name w:val="annotation text"/>
    <w:basedOn w:val="Normal"/>
    <w:link w:val="CommentTextChar"/>
    <w:uiPriority w:val="99"/>
    <w:semiHidden/>
    <w:unhideWhenUsed/>
    <w:rsid w:val="006A5B98"/>
    <w:pPr>
      <w:spacing w:line="240" w:lineRule="auto"/>
    </w:pPr>
    <w:rPr>
      <w:sz w:val="20"/>
      <w:szCs w:val="20"/>
    </w:rPr>
  </w:style>
  <w:style w:type="character" w:customStyle="1" w:styleId="CommentTextChar">
    <w:name w:val="Comment Text Char"/>
    <w:basedOn w:val="DefaultParagraphFont"/>
    <w:link w:val="CommentText"/>
    <w:uiPriority w:val="99"/>
    <w:semiHidden/>
    <w:rsid w:val="006A5B98"/>
    <w:rPr>
      <w:sz w:val="20"/>
      <w:szCs w:val="20"/>
    </w:rPr>
  </w:style>
  <w:style w:type="paragraph" w:styleId="CommentSubject">
    <w:name w:val="annotation subject"/>
    <w:basedOn w:val="CommentText"/>
    <w:next w:val="CommentText"/>
    <w:link w:val="CommentSubjectChar"/>
    <w:uiPriority w:val="99"/>
    <w:semiHidden/>
    <w:unhideWhenUsed/>
    <w:rsid w:val="006A5B98"/>
    <w:rPr>
      <w:b/>
      <w:bCs/>
    </w:rPr>
  </w:style>
  <w:style w:type="character" w:customStyle="1" w:styleId="CommentSubjectChar">
    <w:name w:val="Comment Subject Char"/>
    <w:basedOn w:val="CommentTextChar"/>
    <w:link w:val="CommentSubject"/>
    <w:uiPriority w:val="99"/>
    <w:semiHidden/>
    <w:rsid w:val="006A5B98"/>
    <w:rPr>
      <w:b/>
      <w:bCs/>
      <w:sz w:val="20"/>
      <w:szCs w:val="20"/>
    </w:rPr>
  </w:style>
  <w:style w:type="paragraph" w:styleId="Revision">
    <w:name w:val="Revision"/>
    <w:hidden/>
    <w:uiPriority w:val="99"/>
    <w:semiHidden/>
    <w:rsid w:val="009E311D"/>
    <w:pPr>
      <w:spacing w:after="0" w:line="240" w:lineRule="auto"/>
    </w:pPr>
  </w:style>
  <w:style w:type="character" w:styleId="FollowedHyperlink">
    <w:name w:val="FollowedHyperlink"/>
    <w:basedOn w:val="DefaultParagraphFont"/>
    <w:uiPriority w:val="99"/>
    <w:semiHidden/>
    <w:unhideWhenUsed/>
    <w:rsid w:val="00B70DD6"/>
    <w:rPr>
      <w:color w:val="800080" w:themeColor="followedHyperlink"/>
      <w:u w:val="single"/>
    </w:rPr>
  </w:style>
  <w:style w:type="paragraph" w:customStyle="1" w:styleId="BasicParagraph">
    <w:name w:val="[Basic Paragraph]"/>
    <w:basedOn w:val="Normal"/>
    <w:uiPriority w:val="99"/>
    <w:rsid w:val="004D177A"/>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11755">
      <w:bodyDiv w:val="1"/>
      <w:marLeft w:val="0"/>
      <w:marRight w:val="0"/>
      <w:marTop w:val="0"/>
      <w:marBottom w:val="0"/>
      <w:divBdr>
        <w:top w:val="none" w:sz="0" w:space="0" w:color="auto"/>
        <w:left w:val="none" w:sz="0" w:space="0" w:color="auto"/>
        <w:bottom w:val="none" w:sz="0" w:space="0" w:color="auto"/>
        <w:right w:val="none" w:sz="0" w:space="0" w:color="auto"/>
      </w:divBdr>
    </w:div>
    <w:div w:id="57359670">
      <w:bodyDiv w:val="1"/>
      <w:marLeft w:val="0"/>
      <w:marRight w:val="0"/>
      <w:marTop w:val="0"/>
      <w:marBottom w:val="0"/>
      <w:divBdr>
        <w:top w:val="none" w:sz="0" w:space="0" w:color="auto"/>
        <w:left w:val="none" w:sz="0" w:space="0" w:color="auto"/>
        <w:bottom w:val="none" w:sz="0" w:space="0" w:color="auto"/>
        <w:right w:val="none" w:sz="0" w:space="0" w:color="auto"/>
      </w:divBdr>
    </w:div>
    <w:div w:id="208614367">
      <w:bodyDiv w:val="1"/>
      <w:marLeft w:val="0"/>
      <w:marRight w:val="0"/>
      <w:marTop w:val="0"/>
      <w:marBottom w:val="0"/>
      <w:divBdr>
        <w:top w:val="none" w:sz="0" w:space="0" w:color="auto"/>
        <w:left w:val="none" w:sz="0" w:space="0" w:color="auto"/>
        <w:bottom w:val="none" w:sz="0" w:space="0" w:color="auto"/>
        <w:right w:val="none" w:sz="0" w:space="0" w:color="auto"/>
      </w:divBdr>
    </w:div>
    <w:div w:id="478574258">
      <w:bodyDiv w:val="1"/>
      <w:marLeft w:val="0"/>
      <w:marRight w:val="0"/>
      <w:marTop w:val="0"/>
      <w:marBottom w:val="0"/>
      <w:divBdr>
        <w:top w:val="none" w:sz="0" w:space="0" w:color="auto"/>
        <w:left w:val="none" w:sz="0" w:space="0" w:color="auto"/>
        <w:bottom w:val="none" w:sz="0" w:space="0" w:color="auto"/>
        <w:right w:val="none" w:sz="0" w:space="0" w:color="auto"/>
      </w:divBdr>
    </w:div>
    <w:div w:id="710688581">
      <w:bodyDiv w:val="1"/>
      <w:marLeft w:val="0"/>
      <w:marRight w:val="0"/>
      <w:marTop w:val="0"/>
      <w:marBottom w:val="0"/>
      <w:divBdr>
        <w:top w:val="none" w:sz="0" w:space="0" w:color="auto"/>
        <w:left w:val="none" w:sz="0" w:space="0" w:color="auto"/>
        <w:bottom w:val="none" w:sz="0" w:space="0" w:color="auto"/>
        <w:right w:val="none" w:sz="0" w:space="0" w:color="auto"/>
      </w:divBdr>
    </w:div>
    <w:div w:id="716441860">
      <w:bodyDiv w:val="1"/>
      <w:marLeft w:val="0"/>
      <w:marRight w:val="0"/>
      <w:marTop w:val="0"/>
      <w:marBottom w:val="0"/>
      <w:divBdr>
        <w:top w:val="none" w:sz="0" w:space="0" w:color="auto"/>
        <w:left w:val="none" w:sz="0" w:space="0" w:color="auto"/>
        <w:bottom w:val="none" w:sz="0" w:space="0" w:color="auto"/>
        <w:right w:val="none" w:sz="0" w:space="0" w:color="auto"/>
      </w:divBdr>
    </w:div>
    <w:div w:id="935165511">
      <w:bodyDiv w:val="1"/>
      <w:marLeft w:val="0"/>
      <w:marRight w:val="0"/>
      <w:marTop w:val="0"/>
      <w:marBottom w:val="0"/>
      <w:divBdr>
        <w:top w:val="none" w:sz="0" w:space="0" w:color="auto"/>
        <w:left w:val="none" w:sz="0" w:space="0" w:color="auto"/>
        <w:bottom w:val="none" w:sz="0" w:space="0" w:color="auto"/>
        <w:right w:val="none" w:sz="0" w:space="0" w:color="auto"/>
      </w:divBdr>
    </w:div>
    <w:div w:id="982657885">
      <w:bodyDiv w:val="1"/>
      <w:marLeft w:val="0"/>
      <w:marRight w:val="0"/>
      <w:marTop w:val="0"/>
      <w:marBottom w:val="0"/>
      <w:divBdr>
        <w:top w:val="none" w:sz="0" w:space="0" w:color="auto"/>
        <w:left w:val="none" w:sz="0" w:space="0" w:color="auto"/>
        <w:bottom w:val="none" w:sz="0" w:space="0" w:color="auto"/>
        <w:right w:val="none" w:sz="0" w:space="0" w:color="auto"/>
      </w:divBdr>
    </w:div>
    <w:div w:id="1183127391">
      <w:bodyDiv w:val="1"/>
      <w:marLeft w:val="0"/>
      <w:marRight w:val="0"/>
      <w:marTop w:val="0"/>
      <w:marBottom w:val="0"/>
      <w:divBdr>
        <w:top w:val="none" w:sz="0" w:space="0" w:color="auto"/>
        <w:left w:val="none" w:sz="0" w:space="0" w:color="auto"/>
        <w:bottom w:val="none" w:sz="0" w:space="0" w:color="auto"/>
        <w:right w:val="none" w:sz="0" w:space="0" w:color="auto"/>
      </w:divBdr>
    </w:div>
    <w:div w:id="1328173918">
      <w:bodyDiv w:val="1"/>
      <w:marLeft w:val="0"/>
      <w:marRight w:val="0"/>
      <w:marTop w:val="100"/>
      <w:marBottom w:val="100"/>
      <w:divBdr>
        <w:top w:val="none" w:sz="0" w:space="0" w:color="auto"/>
        <w:left w:val="none" w:sz="0" w:space="0" w:color="auto"/>
        <w:bottom w:val="none" w:sz="0" w:space="0" w:color="auto"/>
        <w:right w:val="none" w:sz="0" w:space="0" w:color="auto"/>
      </w:divBdr>
      <w:divsChild>
        <w:div w:id="1249195874">
          <w:marLeft w:val="0"/>
          <w:marRight w:val="0"/>
          <w:marTop w:val="0"/>
          <w:marBottom w:val="0"/>
          <w:divBdr>
            <w:top w:val="none" w:sz="0" w:space="0" w:color="auto"/>
            <w:left w:val="none" w:sz="0" w:space="0" w:color="auto"/>
            <w:bottom w:val="none" w:sz="0" w:space="0" w:color="auto"/>
            <w:right w:val="none" w:sz="0" w:space="0" w:color="auto"/>
          </w:divBdr>
          <w:divsChild>
            <w:div w:id="620653207">
              <w:marLeft w:val="0"/>
              <w:marRight w:val="0"/>
              <w:marTop w:val="900"/>
              <w:marBottom w:val="0"/>
              <w:divBdr>
                <w:top w:val="none" w:sz="0" w:space="0" w:color="auto"/>
                <w:left w:val="none" w:sz="0" w:space="0" w:color="auto"/>
                <w:bottom w:val="none" w:sz="0" w:space="0" w:color="auto"/>
                <w:right w:val="none" w:sz="0" w:space="0" w:color="auto"/>
              </w:divBdr>
              <w:divsChild>
                <w:div w:id="225645758">
                  <w:marLeft w:val="0"/>
                  <w:marRight w:val="0"/>
                  <w:marTop w:val="0"/>
                  <w:marBottom w:val="0"/>
                  <w:divBdr>
                    <w:top w:val="none" w:sz="0" w:space="0" w:color="auto"/>
                    <w:left w:val="none" w:sz="0" w:space="0" w:color="auto"/>
                    <w:bottom w:val="none" w:sz="0" w:space="0" w:color="auto"/>
                    <w:right w:val="none" w:sz="0" w:space="0" w:color="auto"/>
                  </w:divBdr>
                </w:div>
                <w:div w:id="1152138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098055">
      <w:bodyDiv w:val="1"/>
      <w:marLeft w:val="0"/>
      <w:marRight w:val="0"/>
      <w:marTop w:val="0"/>
      <w:marBottom w:val="0"/>
      <w:divBdr>
        <w:top w:val="none" w:sz="0" w:space="0" w:color="auto"/>
        <w:left w:val="none" w:sz="0" w:space="0" w:color="auto"/>
        <w:bottom w:val="none" w:sz="0" w:space="0" w:color="auto"/>
        <w:right w:val="none" w:sz="0" w:space="0" w:color="auto"/>
      </w:divBdr>
    </w:div>
    <w:div w:id="1761873782">
      <w:bodyDiv w:val="1"/>
      <w:marLeft w:val="0"/>
      <w:marRight w:val="0"/>
      <w:marTop w:val="0"/>
      <w:marBottom w:val="0"/>
      <w:divBdr>
        <w:top w:val="none" w:sz="0" w:space="0" w:color="auto"/>
        <w:left w:val="none" w:sz="0" w:space="0" w:color="auto"/>
        <w:bottom w:val="none" w:sz="0" w:space="0" w:color="auto"/>
        <w:right w:val="none" w:sz="0" w:space="0" w:color="auto"/>
      </w:divBdr>
    </w:div>
    <w:div w:id="1807308880">
      <w:bodyDiv w:val="1"/>
      <w:marLeft w:val="0"/>
      <w:marRight w:val="0"/>
      <w:marTop w:val="0"/>
      <w:marBottom w:val="0"/>
      <w:divBdr>
        <w:top w:val="none" w:sz="0" w:space="0" w:color="auto"/>
        <w:left w:val="none" w:sz="0" w:space="0" w:color="auto"/>
        <w:bottom w:val="none" w:sz="0" w:space="0" w:color="auto"/>
        <w:right w:val="none" w:sz="0" w:space="0" w:color="auto"/>
      </w:divBdr>
    </w:div>
    <w:div w:id="1904021568">
      <w:bodyDiv w:val="1"/>
      <w:marLeft w:val="0"/>
      <w:marRight w:val="0"/>
      <w:marTop w:val="0"/>
      <w:marBottom w:val="0"/>
      <w:divBdr>
        <w:top w:val="none" w:sz="0" w:space="0" w:color="auto"/>
        <w:left w:val="none" w:sz="0" w:space="0" w:color="auto"/>
        <w:bottom w:val="none" w:sz="0" w:space="0" w:color="auto"/>
        <w:right w:val="none" w:sz="0" w:space="0" w:color="auto"/>
      </w:divBdr>
    </w:div>
    <w:div w:id="19491981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www.bea.gov/scb/index.htm" TargetMode="External"/><Relationship Id="rId3" Type="http://schemas.openxmlformats.org/officeDocument/2006/relationships/customXml" Target="../customXml/item2.xml"/><Relationship Id="rId21" Type="http://schemas.openxmlformats.org/officeDocument/2006/relationships/hyperlink" Target="http://www.bea.gov/newsreleases/international/trade/tradnewsrelease.htm" TargetMode="External"/><Relationship Id="rId34"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hyperlink" Target="http://www.census.gov/foreign-trade/aip/quality_profile10032014.pdf" TargetMode="External"/><Relationship Id="rId33" Type="http://schemas.openxmlformats.org/officeDocument/2006/relationships/hyperlink" Target="https://www.bea.gov/API/signup/index.cfm" TargetMode="External"/><Relationship Id="rId2" Type="http://schemas.openxmlformats.org/officeDocument/2006/relationships/customXml" Target="../customXml/item1.xml"/><Relationship Id="rId16" Type="http://schemas.openxmlformats.org/officeDocument/2006/relationships/footer" Target="footer2.xml"/><Relationship Id="rId20" Type="http://schemas.openxmlformats.org/officeDocument/2006/relationships/image" Target="media/image4.png"/><Relationship Id="rId29" Type="http://schemas.openxmlformats.org/officeDocument/2006/relationships/hyperlink" Target="http://www.bea.gov/scb/pdf/2008/05%20May/0508_methods.pdf" TargetMode="External"/><Relationship Id="rId1" Type="http://schemas.microsoft.com/office/2006/relationships/keyMapCustomizations" Target="customizations.xml"/><Relationship Id="rId6" Type="http://schemas.openxmlformats.org/officeDocument/2006/relationships/customXml" Target="../customXml/item5.xml"/><Relationship Id="rId11" Type="http://schemas.openxmlformats.org/officeDocument/2006/relationships/footnotes" Target="footnotes.xml"/><Relationship Id="rId24" Type="http://schemas.openxmlformats.org/officeDocument/2006/relationships/hyperlink" Target="mailto:eid.international.trade.data@census.gov" TargetMode="External"/><Relationship Id="rId32" Type="http://schemas.openxmlformats.org/officeDocument/2006/relationships/hyperlink" Target="http://www.census.gov/developers/" TargetMode="External"/><Relationship Id="rId5" Type="http://schemas.openxmlformats.org/officeDocument/2006/relationships/customXml" Target="../customXml/item4.xml"/><Relationship Id="rId15" Type="http://schemas.openxmlformats.org/officeDocument/2006/relationships/footer" Target="footer1.xml"/><Relationship Id="rId23" Type="http://schemas.openxmlformats.org/officeDocument/2006/relationships/hyperlink" Target="mailto:InternationalAccounts@bea.gov" TargetMode="External"/><Relationship Id="rId28" Type="http://schemas.openxmlformats.org/officeDocument/2006/relationships/hyperlink" Target="http://www.bea.gov/iTable/iTableHtml.cfm?reqid=62&amp;step=6&amp;isuri=1&amp;6210=1&amp;6200=48" TargetMode="External"/><Relationship Id="rId10" Type="http://schemas.openxmlformats.org/officeDocument/2006/relationships/webSettings" Target="webSettings.xml"/><Relationship Id="rId19" Type="http://schemas.openxmlformats.org/officeDocument/2006/relationships/chart" Target="charts/chart1.xml"/><Relationship Id="rId31" Type="http://schemas.openxmlformats.org/officeDocument/2006/relationships/hyperlink" Target="http://www.bea.gov/newsreleases/international/trade/tradnewsrelease.htm" TargetMode="External"/><Relationship Id="rId4" Type="http://schemas.openxmlformats.org/officeDocument/2006/relationships/customXml" Target="../customXml/item3.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hyperlink" Target="http://www.census.gov/economic-indicators/" TargetMode="External"/><Relationship Id="rId27" Type="http://schemas.openxmlformats.org/officeDocument/2006/relationships/hyperlink" Target="http://www.bea.gov/iTable/iTable.cfm?reqid=62&amp;step=9&amp;isuri=1&amp;6210=4" TargetMode="External"/><Relationship Id="rId30" Type="http://schemas.openxmlformats.org/officeDocument/2006/relationships/hyperlink" Target="http://www.census.gov/ft900" TargetMode="External"/><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mailto:InternationalAccounts@bea.gov" TargetMode="External"/><Relationship Id="rId2" Type="http://schemas.openxmlformats.org/officeDocument/2006/relationships/hyperlink" Target="http://www.census.gov/manufacturing/m3" TargetMode="External"/><Relationship Id="rId1" Type="http://schemas.openxmlformats.org/officeDocument/2006/relationships/hyperlink" Target="mailto:eid.international.trade.data@census.gov" TargetMode="External"/><Relationship Id="rId5" Type="http://schemas.openxmlformats.org/officeDocument/2006/relationships/image" Target="media/image2.png"/><Relationship Id="rId4" Type="http://schemas.openxmlformats.org/officeDocument/2006/relationships/image" Target="media/image1.jpg"/></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a:pPr>
            <a:r>
              <a:rPr lang="en-US" sz="900" b="1"/>
              <a:t>Goods and Services Trade Deficit</a:t>
            </a:r>
          </a:p>
          <a:p>
            <a:pPr>
              <a:defRPr sz="1400" b="1"/>
            </a:pPr>
            <a:r>
              <a:rPr lang="en-US" sz="700" b="0"/>
              <a:t>Seasonally</a:t>
            </a:r>
            <a:r>
              <a:rPr lang="en-US" sz="700" b="0" baseline="0"/>
              <a:t> adjusted</a:t>
            </a:r>
          </a:p>
        </c:rich>
      </c:tx>
      <c:layout>
        <c:manualLayout>
          <c:xMode val="edge"/>
          <c:yMode val="edge"/>
          <c:x val="0.20606187712880034"/>
          <c:y val="9.9750649350649357E-3"/>
        </c:manualLayout>
      </c:layout>
      <c:overlay val="0"/>
    </c:title>
    <c:autoTitleDeleted val="0"/>
    <c:plotArea>
      <c:layout>
        <c:manualLayout>
          <c:layoutTarget val="inner"/>
          <c:xMode val="edge"/>
          <c:yMode val="edge"/>
          <c:x val="0.12892109246877759"/>
          <c:y val="0.16811006828141736"/>
          <c:w val="0.74215781506244483"/>
          <c:h val="0.60617298701298705"/>
        </c:manualLayout>
      </c:layout>
      <c:lineChart>
        <c:grouping val="standard"/>
        <c:varyColors val="0"/>
        <c:ser>
          <c:idx val="0"/>
          <c:order val="0"/>
          <c:tx>
            <c:strRef>
              <c:f>ForReleaseChart!$F$3</c:f>
              <c:strCache>
                <c:ptCount val="1"/>
              </c:strCache>
            </c:strRef>
          </c:tx>
          <c:spPr>
            <a:ln>
              <a:solidFill>
                <a:srgbClr val="5B9BD5"/>
              </a:solidFill>
            </a:ln>
          </c:spPr>
          <c:marker>
            <c:symbol val="none"/>
          </c:marker>
          <c:dLbls>
            <c:dLbl>
              <c:idx val="12"/>
              <c:layout>
                <c:manualLayout>
                  <c:x val="-0.28217413072028624"/>
                  <c:y val="3.6367020925912485E-2"/>
                </c:manualLayout>
              </c:layout>
              <c:tx>
                <c:rich>
                  <a:bodyPr/>
                  <a:lstStyle/>
                  <a:p>
                    <a:r>
                      <a:rPr lang="en-US" sz="600" b="1">
                        <a:solidFill>
                          <a:srgbClr val="5B9BD5"/>
                        </a:solidFill>
                      </a:rPr>
                      <a:t>Monthly deficit</a:t>
                    </a:r>
                    <a:endParaRPr lang="en-US" sz="900"/>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070F-4078-BE7B-72EC60B7441F}"/>
                </c:ext>
              </c:extLst>
            </c:dLbl>
            <c:spPr>
              <a:noFill/>
              <a:ln>
                <a:noFill/>
              </a:ln>
              <a:effectLst/>
            </c:spPr>
            <c:txPr>
              <a:bodyPr/>
              <a:lstStyle/>
              <a:p>
                <a:pPr>
                  <a:defRPr sz="500" b="1" baseline="0">
                    <a:solidFill>
                      <a:srgbClr val="5B9BD5"/>
                    </a:solidFill>
                  </a:defRPr>
                </a:pPr>
                <a:endParaRPr lang="en-US"/>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ForReleaseChart!$E$19:$E$43</c:f>
              <c:strCache>
                <c:ptCount val="25"/>
                <c:pt idx="0">
                  <c:v>January 2016</c:v>
                </c:pt>
                <c:pt idx="12">
                  <c:v>January 2017</c:v>
                </c:pt>
                <c:pt idx="24">
                  <c:v>January 2018</c:v>
                </c:pt>
              </c:strCache>
            </c:strRef>
          </c:cat>
          <c:val>
            <c:numRef>
              <c:f>ForReleaseChart!$F$19:$F$43</c:f>
              <c:numCache>
                <c:formatCode>0</c:formatCode>
                <c:ptCount val="25"/>
                <c:pt idx="0">
                  <c:v>43.409394091285002</c:v>
                </c:pt>
                <c:pt idx="1">
                  <c:v>45.289790084695753</c:v>
                </c:pt>
                <c:pt idx="2">
                  <c:v>37.37988741375306</c:v>
                </c:pt>
                <c:pt idx="3">
                  <c:v>38.421745752228581</c:v>
                </c:pt>
                <c:pt idx="4">
                  <c:v>41.520189346225436</c:v>
                </c:pt>
                <c:pt idx="5">
                  <c:v>43.834792870037866</c:v>
                </c:pt>
                <c:pt idx="6">
                  <c:v>41.294157303139869</c:v>
                </c:pt>
                <c:pt idx="7">
                  <c:v>41.129544389211858</c:v>
                </c:pt>
                <c:pt idx="8">
                  <c:v>38.465777747287127</c:v>
                </c:pt>
                <c:pt idx="9">
                  <c:v>43.068839845969975</c:v>
                </c:pt>
                <c:pt idx="10">
                  <c:v>46.37270905228899</c:v>
                </c:pt>
                <c:pt idx="11">
                  <c:v>44.606611504357289</c:v>
                </c:pt>
                <c:pt idx="12">
                  <c:v>48.692137077395167</c:v>
                </c:pt>
                <c:pt idx="13">
                  <c:v>44.42392068028304</c:v>
                </c:pt>
                <c:pt idx="14">
                  <c:v>44.728652854712891</c:v>
                </c:pt>
                <c:pt idx="15">
                  <c:v>48.057402733827168</c:v>
                </c:pt>
                <c:pt idx="16">
                  <c:v>47.792702456697086</c:v>
                </c:pt>
                <c:pt idx="17">
                  <c:v>45.59588191431137</c:v>
                </c:pt>
                <c:pt idx="18">
                  <c:v>45.385241461530612</c:v>
                </c:pt>
                <c:pt idx="19">
                  <c:v>44.581512451383603</c:v>
                </c:pt>
                <c:pt idx="20">
                  <c:v>45.298176328916732</c:v>
                </c:pt>
                <c:pt idx="21">
                  <c:v>49.097919007852489</c:v>
                </c:pt>
                <c:pt idx="22">
                  <c:v>50.880363116527327</c:v>
                </c:pt>
                <c:pt idx="23">
                  <c:v>53.90804433314652</c:v>
                </c:pt>
                <c:pt idx="24">
                  <c:v>56.600658129015947</c:v>
                </c:pt>
              </c:numCache>
            </c:numRef>
          </c:val>
          <c:smooth val="0"/>
          <c:extLst>
            <c:ext xmlns:c16="http://schemas.microsoft.com/office/drawing/2014/chart" uri="{C3380CC4-5D6E-409C-BE32-E72D297353CC}">
              <c16:uniqueId val="{00000001-070F-4078-BE7B-72EC60B7441F}"/>
            </c:ext>
          </c:extLst>
        </c:ser>
        <c:ser>
          <c:idx val="1"/>
          <c:order val="1"/>
          <c:tx>
            <c:strRef>
              <c:f>ForReleaseChart!$G$3</c:f>
              <c:strCache>
                <c:ptCount val="1"/>
              </c:strCache>
            </c:strRef>
          </c:tx>
          <c:spPr>
            <a:ln>
              <a:solidFill>
                <a:srgbClr val="ED7D31"/>
              </a:solidFill>
            </a:ln>
          </c:spPr>
          <c:marker>
            <c:symbol val="none"/>
          </c:marker>
          <c:dLbls>
            <c:dLbl>
              <c:idx val="17"/>
              <c:layout>
                <c:manualLayout>
                  <c:x val="-0.24850329407671304"/>
                  <c:y val="0.11963407286353357"/>
                </c:manualLayout>
              </c:layout>
              <c:tx>
                <c:rich>
                  <a:bodyPr/>
                  <a:lstStyle/>
                  <a:p>
                    <a:r>
                      <a:rPr lang="en-US" sz="600" b="1">
                        <a:solidFill>
                          <a:srgbClr val="ED7D31"/>
                        </a:solidFill>
                      </a:rPr>
                      <a:t>Three</a:t>
                    </a:r>
                    <a:r>
                      <a:rPr lang="en-US" sz="600" b="1" baseline="0">
                        <a:solidFill>
                          <a:srgbClr val="ED7D31"/>
                        </a:solidFill>
                      </a:rPr>
                      <a:t>-month moving average</a:t>
                    </a:r>
                    <a:endParaRPr lang="en-US"/>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070F-4078-BE7B-72EC60B7441F}"/>
                </c:ext>
              </c:extLst>
            </c:dLbl>
            <c:spPr>
              <a:noFill/>
              <a:ln>
                <a:noFill/>
              </a:ln>
              <a:effectLst/>
            </c:spPr>
            <c:txPr>
              <a:bodyPr/>
              <a:lstStyle/>
              <a:p>
                <a:pPr>
                  <a:defRPr sz="500" b="1" baseline="0">
                    <a:solidFill>
                      <a:srgbClr val="ED7D31"/>
                    </a:solidFill>
                  </a:defRPr>
                </a:pPr>
                <a:endParaRPr lang="en-US"/>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ForReleaseChart!$E$19:$E$43</c:f>
              <c:strCache>
                <c:ptCount val="25"/>
                <c:pt idx="0">
                  <c:v>January 2016</c:v>
                </c:pt>
                <c:pt idx="12">
                  <c:v>January 2017</c:v>
                </c:pt>
                <c:pt idx="24">
                  <c:v>January 2018</c:v>
                </c:pt>
              </c:strCache>
            </c:strRef>
          </c:cat>
          <c:val>
            <c:numRef>
              <c:f>ForReleaseChart!$G$19:$G$43</c:f>
              <c:numCache>
                <c:formatCode>0</c:formatCode>
                <c:ptCount val="25"/>
                <c:pt idx="0">
                  <c:v>41.820498452389991</c:v>
                </c:pt>
                <c:pt idx="1">
                  <c:v>43.274672005957441</c:v>
                </c:pt>
                <c:pt idx="2">
                  <c:v>42.026357196577933</c:v>
                </c:pt>
                <c:pt idx="3">
                  <c:v>40.363807750225803</c:v>
                </c:pt>
                <c:pt idx="4">
                  <c:v>39.1072741707357</c:v>
                </c:pt>
                <c:pt idx="5">
                  <c:v>41.258909322830633</c:v>
                </c:pt>
                <c:pt idx="6">
                  <c:v>42.216379839801057</c:v>
                </c:pt>
                <c:pt idx="7">
                  <c:v>42.086164854129862</c:v>
                </c:pt>
                <c:pt idx="8">
                  <c:v>40.296493146546283</c:v>
                </c:pt>
                <c:pt idx="9">
                  <c:v>40.888053994156323</c:v>
                </c:pt>
                <c:pt idx="10">
                  <c:v>42.635775548515369</c:v>
                </c:pt>
                <c:pt idx="11">
                  <c:v>44.682720134205418</c:v>
                </c:pt>
                <c:pt idx="12">
                  <c:v>46.557152544680484</c:v>
                </c:pt>
                <c:pt idx="13">
                  <c:v>45.907556420678496</c:v>
                </c:pt>
                <c:pt idx="14">
                  <c:v>45.948236870797032</c:v>
                </c:pt>
                <c:pt idx="15">
                  <c:v>45.736658756274359</c:v>
                </c:pt>
                <c:pt idx="16">
                  <c:v>46.859586015079053</c:v>
                </c:pt>
                <c:pt idx="17">
                  <c:v>47.148662368278544</c:v>
                </c:pt>
                <c:pt idx="18">
                  <c:v>46.257941944179684</c:v>
                </c:pt>
                <c:pt idx="19">
                  <c:v>45.187545275741861</c:v>
                </c:pt>
                <c:pt idx="20">
                  <c:v>45.088310080610313</c:v>
                </c:pt>
                <c:pt idx="21">
                  <c:v>46.325869262717603</c:v>
                </c:pt>
                <c:pt idx="22">
                  <c:v>48.425486151098852</c:v>
                </c:pt>
                <c:pt idx="23">
                  <c:v>51.295442152508791</c:v>
                </c:pt>
                <c:pt idx="24">
                  <c:v>53.796355192896598</c:v>
                </c:pt>
              </c:numCache>
            </c:numRef>
          </c:val>
          <c:smooth val="0"/>
          <c:extLst>
            <c:ext xmlns:c16="http://schemas.microsoft.com/office/drawing/2014/chart" uri="{C3380CC4-5D6E-409C-BE32-E72D297353CC}">
              <c16:uniqueId val="{00000003-070F-4078-BE7B-72EC60B7441F}"/>
            </c:ext>
          </c:extLst>
        </c:ser>
        <c:dLbls>
          <c:showLegendKey val="0"/>
          <c:showVal val="0"/>
          <c:showCatName val="0"/>
          <c:showSerName val="0"/>
          <c:showPercent val="0"/>
          <c:showBubbleSize val="0"/>
        </c:dLbls>
        <c:smooth val="0"/>
        <c:axId val="243391488"/>
        <c:axId val="243983104"/>
      </c:lineChart>
      <c:catAx>
        <c:axId val="243391488"/>
        <c:scaling>
          <c:orientation val="minMax"/>
        </c:scaling>
        <c:delete val="0"/>
        <c:axPos val="b"/>
        <c:numFmt formatCode="General" sourceLinked="1"/>
        <c:majorTickMark val="in"/>
        <c:minorTickMark val="none"/>
        <c:tickLblPos val="nextTo"/>
        <c:txPr>
          <a:bodyPr/>
          <a:lstStyle/>
          <a:p>
            <a:pPr>
              <a:defRPr sz="700" baseline="0"/>
            </a:pPr>
            <a:endParaRPr lang="en-US"/>
          </a:p>
        </c:txPr>
        <c:crossAx val="243983104"/>
        <c:crossesAt val="30"/>
        <c:auto val="1"/>
        <c:lblAlgn val="ctr"/>
        <c:lblOffset val="100"/>
        <c:tickLblSkip val="12"/>
        <c:noMultiLvlLbl val="0"/>
      </c:catAx>
      <c:valAx>
        <c:axId val="243983104"/>
        <c:scaling>
          <c:orientation val="minMax"/>
          <c:max val="65"/>
          <c:min val="30"/>
        </c:scaling>
        <c:delete val="0"/>
        <c:axPos val="l"/>
        <c:majorGridlines>
          <c:spPr>
            <a:ln w="3175">
              <a:solidFill>
                <a:srgbClr val="DCDEDF"/>
              </a:solidFill>
            </a:ln>
          </c:spPr>
        </c:majorGridlines>
        <c:title>
          <c:tx>
            <c:rich>
              <a:bodyPr rot="0" vert="horz"/>
              <a:lstStyle/>
              <a:p>
                <a:pPr>
                  <a:defRPr sz="700" b="0" baseline="0"/>
                </a:pPr>
                <a:r>
                  <a:rPr lang="en-US" sz="700" b="0" baseline="0"/>
                  <a:t>Billion $</a:t>
                </a:r>
              </a:p>
            </c:rich>
          </c:tx>
          <c:layout>
            <c:manualLayout>
              <c:xMode val="edge"/>
              <c:yMode val="edge"/>
              <c:x val="2.4737091581131607E-3"/>
              <c:y val="6.8457613199293485E-2"/>
            </c:manualLayout>
          </c:layout>
          <c:overlay val="0"/>
        </c:title>
        <c:numFmt formatCode="0" sourceLinked="1"/>
        <c:majorTickMark val="none"/>
        <c:minorTickMark val="none"/>
        <c:tickLblPos val="nextTo"/>
        <c:txPr>
          <a:bodyPr/>
          <a:lstStyle/>
          <a:p>
            <a:pPr>
              <a:defRPr sz="700" baseline="0"/>
            </a:pPr>
            <a:endParaRPr lang="en-US"/>
          </a:p>
        </c:txPr>
        <c:crossAx val="243391488"/>
        <c:crosses val="autoZero"/>
        <c:crossBetween val="midCat"/>
        <c:majorUnit val="5"/>
      </c:valAx>
    </c:plotArea>
    <c:plotVisOnly val="1"/>
    <c:dispBlanksAs val="gap"/>
    <c:showDLblsOverMax val="0"/>
  </c:chart>
  <c:spPr>
    <a:ln w="6350">
      <a:solidFill>
        <a:schemeClr val="tx1"/>
      </a:solidFill>
    </a:ln>
  </c:spPr>
  <c:externalData r:id="rId1">
    <c:autoUpdate val="0"/>
  </c:externalData>
  <c:userShapes r:id="rId2"/>
</c:chartSpace>
</file>

<file path=word/drawings/_rels/drawing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3.png"/></Relationships>
</file>

<file path=word/drawings/drawing1.xml><?xml version="1.0" encoding="utf-8"?>
<c:userShapes xmlns:c="http://schemas.openxmlformats.org/drawingml/2006/chart">
  <cdr:relSizeAnchor xmlns:cdr="http://schemas.openxmlformats.org/drawingml/2006/chartDrawing">
    <cdr:from>
      <cdr:x>0.06256</cdr:x>
      <cdr:y>0.74057</cdr:y>
    </cdr:from>
    <cdr:to>
      <cdr:x>0.1049</cdr:x>
      <cdr:y>0.79438</cdr:y>
    </cdr:to>
    <cdr:sp macro="" textlink="">
      <cdr:nvSpPr>
        <cdr:cNvPr id="3" name="Rectangle 2"/>
        <cdr:cNvSpPr/>
      </cdr:nvSpPr>
      <cdr:spPr>
        <a:xfrm xmlns:a="http://schemas.openxmlformats.org/drawingml/2006/main">
          <a:off x="202324" y="1489581"/>
          <a:ext cx="136922" cy="108238"/>
        </a:xfrm>
        <a:prstGeom xmlns:a="http://schemas.openxmlformats.org/drawingml/2006/main" prst="rect">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lIns="0" tIns="0" rIns="0" bIns="0"/>
        <a:lstStyle xmlns:a="http://schemas.openxmlformats.org/drawingml/2006/main"/>
        <a:p xmlns:a="http://schemas.openxmlformats.org/drawingml/2006/main">
          <a:r>
            <a:rPr lang="en-US" sz="800">
              <a:solidFill>
                <a:sysClr val="windowText" lastClr="000000"/>
              </a:solidFill>
            </a:rPr>
            <a:t>   </a:t>
          </a:r>
          <a:r>
            <a:rPr lang="en-US" sz="700">
              <a:solidFill>
                <a:sysClr val="windowText" lastClr="000000"/>
              </a:solidFill>
            </a:rPr>
            <a:t>0</a:t>
          </a:r>
        </a:p>
      </cdr:txBody>
    </cdr:sp>
  </cdr:relSizeAnchor>
  <cdr:relSizeAnchor xmlns:cdr="http://schemas.openxmlformats.org/drawingml/2006/chartDrawing">
    <cdr:from>
      <cdr:x>0.44967</cdr:x>
      <cdr:y>0.85697</cdr:y>
    </cdr:from>
    <cdr:to>
      <cdr:x>0.99661</cdr:x>
      <cdr:y>0.99213</cdr:y>
    </cdr:to>
    <cdr:sp macro="" textlink="">
      <cdr:nvSpPr>
        <cdr:cNvPr id="5" name="TextBox 1"/>
        <cdr:cNvSpPr txBox="1"/>
      </cdr:nvSpPr>
      <cdr:spPr>
        <a:xfrm xmlns:a="http://schemas.openxmlformats.org/drawingml/2006/main">
          <a:off x="1426789" y="1661260"/>
          <a:ext cx="1735429" cy="26201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en-US" sz="600">
              <a:solidFill>
                <a:sysClr val="windowText" lastClr="000000"/>
              </a:solidFill>
            </a:rPr>
            <a:t>U.S.</a:t>
          </a:r>
          <a:r>
            <a:rPr lang="en-US" sz="600" baseline="0">
              <a:solidFill>
                <a:sysClr val="windowText" lastClr="000000"/>
              </a:solidFill>
            </a:rPr>
            <a:t> International Trade in Goods and Services</a:t>
          </a:r>
        </a:p>
        <a:p xmlns:a="http://schemas.openxmlformats.org/drawingml/2006/main">
          <a:pPr algn="r"/>
          <a:r>
            <a:rPr lang="en-US" sz="600" baseline="0">
              <a:solidFill>
                <a:sysClr val="windowText" lastClr="000000"/>
              </a:solidFill>
            </a:rPr>
            <a:t>March 7, 2018</a:t>
          </a:r>
        </a:p>
      </cdr:txBody>
    </cdr:sp>
  </cdr:relSizeAnchor>
  <cdr:relSizeAnchor xmlns:cdr="http://schemas.openxmlformats.org/drawingml/2006/chartDrawing">
    <cdr:from>
      <cdr:x>0</cdr:x>
      <cdr:y>0.85697</cdr:y>
    </cdr:from>
    <cdr:to>
      <cdr:x>0.5291</cdr:x>
      <cdr:y>0.99213</cdr:y>
    </cdr:to>
    <cdr:sp macro="" textlink="">
      <cdr:nvSpPr>
        <cdr:cNvPr id="7" name="TextBox 1"/>
        <cdr:cNvSpPr txBox="1"/>
      </cdr:nvSpPr>
      <cdr:spPr>
        <a:xfrm xmlns:a="http://schemas.openxmlformats.org/drawingml/2006/main">
          <a:off x="0" y="1661260"/>
          <a:ext cx="1678817" cy="26201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US" sz="600">
              <a:solidFill>
                <a:sysClr val="windowText" lastClr="000000"/>
              </a:solidFill>
            </a:rPr>
            <a:t>U.S.</a:t>
          </a:r>
          <a:r>
            <a:rPr lang="en-US" sz="600" baseline="0">
              <a:solidFill>
                <a:sysClr val="windowText" lastClr="000000"/>
              </a:solidFill>
            </a:rPr>
            <a:t> Bureau of Economic Analysis</a:t>
          </a:r>
        </a:p>
        <a:p xmlns:a="http://schemas.openxmlformats.org/drawingml/2006/main">
          <a:pPr algn="l"/>
          <a:r>
            <a:rPr lang="en-US" sz="600" baseline="0">
              <a:solidFill>
                <a:sysClr val="windowText" lastClr="000000"/>
              </a:solidFill>
            </a:rPr>
            <a:t>U.S. Census Bureau</a:t>
          </a:r>
        </a:p>
      </cdr:txBody>
    </cdr:sp>
  </cdr:relSizeAnchor>
  <cdr:relSizeAnchor xmlns:cdr="http://schemas.openxmlformats.org/drawingml/2006/chartDrawing">
    <cdr:from>
      <cdr:x>0.10756</cdr:x>
      <cdr:y>0.69162</cdr:y>
    </cdr:from>
    <cdr:to>
      <cdr:x>0.1478</cdr:x>
      <cdr:y>0.75386</cdr:y>
    </cdr:to>
    <cdr:pic>
      <cdr:nvPicPr>
        <cdr:cNvPr id="8" name="Picture 7">
          <a:extLst xmlns:a="http://schemas.openxmlformats.org/drawingml/2006/main">
            <a:ext uri="{FF2B5EF4-FFF2-40B4-BE49-F238E27FC236}">
              <a16:creationId xmlns:a16="http://schemas.microsoft.com/office/drawing/2014/main" id="{3835E574-859A-494F-B3B2-D48561AFD490}"/>
            </a:ext>
          </a:extLst>
        </cdr:cNvPr>
        <cdr:cNvPicPr>
          <a:picLocks xmlns:a="http://schemas.openxmlformats.org/drawingml/2006/main" noChangeAspect="1"/>
        </cdr:cNvPicPr>
      </cdr:nvPicPr>
      <cdr:blipFill>
        <a:blip xmlns:a="http://schemas.openxmlformats.org/drawingml/2006/main" xmlns:r="http://schemas.openxmlformats.org/officeDocument/2006/relationships" r:embed="rId1" cstate="print">
          <a:extLst>
            <a:ext uri="{BEBA8EAE-BF5A-486C-A8C5-ECC9F3942E4B}">
              <a14:imgProps xmlns:a14="http://schemas.microsoft.com/office/drawing/2010/main">
                <a14:imgLayer r:embed="rId2">
                  <a14:imgEffect>
                    <a14:brightnessContrast bright="20000" contrast="-40000"/>
                  </a14:imgEffect>
                </a14:imgLayer>
              </a14:imgProps>
            </a:ext>
            <a:ext uri="{28A0092B-C50C-407E-A947-70E740481C1C}">
              <a14:useLocalDpi xmlns:a14="http://schemas.microsoft.com/office/drawing/2010/main" val="0"/>
            </a:ext>
          </a:extLst>
        </a:blip>
        <a:stretch xmlns:a="http://schemas.openxmlformats.org/drawingml/2006/main">
          <a:fillRect/>
        </a:stretch>
      </cdr:blipFill>
      <cdr:spPr>
        <a:xfrm xmlns:a="http://schemas.openxmlformats.org/drawingml/2006/main">
          <a:off x="341697" y="1330184"/>
          <a:ext cx="127834" cy="119706"/>
        </a:xfrm>
        <a:prstGeom xmlns:a="http://schemas.openxmlformats.org/drawingml/2006/main" prst="rect">
          <a:avLst/>
        </a:prstGeom>
      </cdr:spPr>
    </cdr:pic>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11/19/2015 11:08:58 PM</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11/19/2015 11:08:58 PM</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11/19/2015 11:08:58 PM</Data>
    <Filter/>
  </Receiver>
</spe:Receivers>
</file>

<file path=customXml/item3.xml><?xml version="1.0" encoding="utf-8"?>
<ct:contentTypeSchema xmlns:ct="http://schemas.microsoft.com/office/2006/metadata/contentType" xmlns:ma="http://schemas.microsoft.com/office/2006/metadata/properties/metaAttributes" ct:_="" ma:_="" ma:contentTypeName="Document" ma:contentTypeID="0x010100B88D10C07BF10E45A5750F42D95719FD" ma:contentTypeVersion="19" ma:contentTypeDescription="Create a new document." ma:contentTypeScope="" ma:versionID="73736f085d270f388ec939c1158a1672">
  <xsd:schema xmlns:xsd="http://www.w3.org/2001/XMLSchema" xmlns:xs="http://www.w3.org/2001/XMLSchema" xmlns:p="http://schemas.microsoft.com/office/2006/metadata/properties" targetNamespace="http://schemas.microsoft.com/office/2006/metadata/properties" ma:root="true" ma:fieldsID="8022916f55ab85163ee9a5069dec31d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9479DD-8E46-498B-A4A3-90D758419368}">
  <ds:schemaRefs>
    <ds:schemaRef ds:uri="http://schemas.microsoft.com/sharepoint/v3/contenttype/forms"/>
  </ds:schemaRefs>
</ds:datastoreItem>
</file>

<file path=customXml/itemProps2.xml><?xml version="1.0" encoding="utf-8"?>
<ds:datastoreItem xmlns:ds="http://schemas.openxmlformats.org/officeDocument/2006/customXml" ds:itemID="{1B5C5D82-4BA1-4476-9BB5-2ECF5CB23216}">
  <ds:schemaRefs>
    <ds:schemaRef ds:uri="http://schemas.microsoft.com/sharepoint/events"/>
  </ds:schemaRefs>
</ds:datastoreItem>
</file>

<file path=customXml/itemProps3.xml><?xml version="1.0" encoding="utf-8"?>
<ds:datastoreItem xmlns:ds="http://schemas.openxmlformats.org/officeDocument/2006/customXml" ds:itemID="{0B46247B-33F3-4576-97A8-021954BFA71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2D367E6F-578F-4F4D-A909-03B8AB263DCA}">
  <ds:schemaRefs>
    <ds:schemaRef ds:uri="http://purl.org/dc/terms/"/>
    <ds:schemaRef ds:uri="http://www.w3.org/XML/1998/namespace"/>
    <ds:schemaRef ds:uri="http://schemas.microsoft.com/office/2006/metadata/properties"/>
    <ds:schemaRef ds:uri="http://schemas.microsoft.com/office/2006/documentManagement/types"/>
    <ds:schemaRef ds:uri="http://purl.org/dc/dcmitype/"/>
    <ds:schemaRef ds:uri="http://schemas.microsoft.com/office/infopath/2007/PartnerControls"/>
    <ds:schemaRef ds:uri="http://schemas.openxmlformats.org/package/2006/metadata/core-properties"/>
    <ds:schemaRef ds:uri="http://purl.org/dc/elements/1.1/"/>
  </ds:schemaRefs>
</ds:datastoreItem>
</file>

<file path=customXml/itemProps5.xml><?xml version="1.0" encoding="utf-8"?>
<ds:datastoreItem xmlns:ds="http://schemas.openxmlformats.org/officeDocument/2006/customXml" ds:itemID="{0132D567-F554-4AB4-97A9-053DBF1C24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AF2FECC5.dotm</Template>
  <TotalTime>130</TotalTime>
  <Pages>17</Pages>
  <Words>6512</Words>
  <Characters>37122</Characters>
  <Application>Microsoft Office Word</Application>
  <DocSecurity>0</DocSecurity>
  <Lines>309</Lines>
  <Paragraphs>87</Paragraphs>
  <ScaleCrop>false</ScaleCrop>
  <HeadingPairs>
    <vt:vector size="2" baseType="variant">
      <vt:variant>
        <vt:lpstr>Title</vt:lpstr>
      </vt:variant>
      <vt:variant>
        <vt:i4>1</vt:i4>
      </vt:variant>
    </vt:vector>
  </HeadingPairs>
  <TitlesOfParts>
    <vt:vector size="1" baseType="lpstr">
      <vt:lpstr/>
    </vt:vector>
  </TitlesOfParts>
  <Company>U.S. Department of Commerce</Company>
  <LinksUpToDate>false</LinksUpToDate>
  <CharactersWithSpaces>43547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Joseph E Kafchinski</dc:creator>
  <cp:lastModifiedBy>Kyle Benjamin Vezina (CENSUS/EID FED)</cp:lastModifiedBy>
  <cp:revision>33</cp:revision>
  <cp:lastPrinted>2018-03-06T21:28:00Z</cp:lastPrinted>
  <dcterms:created xsi:type="dcterms:W3CDTF">2018-03-02T16:47:00Z</dcterms:created>
  <dcterms:modified xsi:type="dcterms:W3CDTF">2018-03-06T21:36:00Z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0x010100B88D10C07BF10E45A5750F42D95719FD</vt:lpwstr>
  </property>
  <property fmtid="{D5CDD505-2E9C-101B-9397-08002B2CF9AE}" pid="3" name="_AdHocReviewCycleID">
    <vt:i4>486907600</vt:i4>
  </property>
  <property fmtid="{D5CDD505-2E9C-101B-9397-08002B2CF9AE}" pid="4" name="_NewReviewCycle">
    <vt:lpwstr/>
  </property>
  <property fmtid="{D5CDD505-2E9C-101B-9397-08002B2CF9AE}" pid="5" name="_EmailSubject">
    <vt:lpwstr>FT-900 Release Standardization</vt:lpwstr>
  </property>
  <property fmtid="{D5CDD505-2E9C-101B-9397-08002B2CF9AE}" pid="6" name="_AuthorEmail">
    <vt:lpwstr>Mai-Chi.Hoang@bea.gov</vt:lpwstr>
  </property>
  <property fmtid="{D5CDD505-2E9C-101B-9397-08002B2CF9AE}" pid="7" name="_AuthorEmailDisplayName">
    <vt:lpwstr>Hoang, Mai-Chi</vt:lpwstr>
  </property>
  <property fmtid="{D5CDD505-2E9C-101B-9397-08002B2CF9AE}" pid="8" name="_PreviousAdHocReviewCycleID">
    <vt:i4>-1189352728</vt:i4>
  </property>
  <property fmtid="{D5CDD505-2E9C-101B-9397-08002B2CF9AE}" pid="9" name="_ReviewingToolsShownOnce">
    <vt:lpwstr/>
  </property>
</Properties>
</file>